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E92EA" w14:textId="77777777" w:rsidR="00E20424" w:rsidRDefault="00E20424"/>
    <w:p w14:paraId="66E6EB2E" w14:textId="77777777" w:rsidR="00E20424" w:rsidRDefault="00E20424"/>
    <w:p w14:paraId="43D92B30" w14:textId="77777777" w:rsidR="00E20424" w:rsidRDefault="00E20424"/>
    <w:p w14:paraId="7D5AA45B" w14:textId="77777777" w:rsidR="00547253" w:rsidRDefault="00547253"/>
    <w:p w14:paraId="196021AF" w14:textId="77777777" w:rsidR="00547253" w:rsidRDefault="00547253"/>
    <w:p w14:paraId="17F8FC56" w14:textId="77777777" w:rsidR="00407992" w:rsidRDefault="00407992" w:rsidP="00407992">
      <w:pPr>
        <w:jc w:val="center"/>
        <w:rPr>
          <w:rFonts w:cs="Arial"/>
          <w:b/>
        </w:rPr>
      </w:pPr>
    </w:p>
    <w:p w14:paraId="45F526D7" w14:textId="77777777" w:rsidR="00C5574E" w:rsidRDefault="00C5574E" w:rsidP="000A472D">
      <w:pPr>
        <w:pStyle w:val="NoSpacing"/>
      </w:pPr>
    </w:p>
    <w:p w14:paraId="68DFD767" w14:textId="77777777" w:rsidR="000A472D" w:rsidRPr="000A472D" w:rsidRDefault="000A472D" w:rsidP="000A472D">
      <w:pPr>
        <w:pStyle w:val="NoSpacing"/>
        <w:jc w:val="center"/>
        <w:rPr>
          <w:b/>
          <w:u w:val="single"/>
        </w:rPr>
      </w:pPr>
      <w:r w:rsidRPr="000A472D">
        <w:rPr>
          <w:b/>
          <w:u w:val="single"/>
        </w:rPr>
        <w:t>Academy Conversion Due Diligence</w:t>
      </w:r>
      <w:r w:rsidR="00DE0ACC">
        <w:rPr>
          <w:b/>
          <w:u w:val="single"/>
        </w:rPr>
        <w:t xml:space="preserve"> – Ju</w:t>
      </w:r>
      <w:r w:rsidRPr="000A472D">
        <w:rPr>
          <w:b/>
          <w:u w:val="single"/>
        </w:rPr>
        <w:t>ne 2017</w:t>
      </w:r>
    </w:p>
    <w:p w14:paraId="6E576754" w14:textId="77777777" w:rsidR="000A472D" w:rsidRDefault="000A472D" w:rsidP="000A472D">
      <w:pPr>
        <w:pStyle w:val="NoSpacing"/>
      </w:pPr>
    </w:p>
    <w:p w14:paraId="2A23E459" w14:textId="77777777" w:rsidR="000A472D" w:rsidRPr="000A472D" w:rsidRDefault="000A472D" w:rsidP="000A472D">
      <w:pPr>
        <w:pStyle w:val="NoSpacing"/>
        <w:rPr>
          <w:b/>
        </w:rPr>
      </w:pPr>
      <w:r w:rsidRPr="000A472D">
        <w:rPr>
          <w:b/>
        </w:rPr>
        <w:t>Purpose and Scope of Due Diligence</w:t>
      </w:r>
    </w:p>
    <w:p w14:paraId="3DFBF449" w14:textId="77777777" w:rsidR="000A472D" w:rsidRDefault="000A472D" w:rsidP="000A472D">
      <w:pPr>
        <w:pStyle w:val="NoSpacing"/>
      </w:pPr>
    </w:p>
    <w:p w14:paraId="05D77914" w14:textId="77777777" w:rsidR="000A472D" w:rsidRDefault="000A472D" w:rsidP="000A472D">
      <w:pPr>
        <w:pStyle w:val="NoSpacing"/>
      </w:pPr>
      <w:r>
        <w:t xml:space="preserve">As we look forward to the opportunity for Brannel School to become part of the NET family, it is essential for the Governing Body to be able to confidently assure all of the school’s stakeholders that its decision to join NET is in the best interests of the school and its students, both present and future. </w:t>
      </w:r>
      <w:r w:rsidR="006A49CD">
        <w:t>In this we are seeking not the opinions and thoughts of individuals</w:t>
      </w:r>
      <w:r w:rsidR="00EA575A">
        <w:t>,</w:t>
      </w:r>
      <w:r w:rsidR="006A49CD">
        <w:t xml:space="preserve"> but the collective ‘core’ of the organisation.</w:t>
      </w:r>
    </w:p>
    <w:p w14:paraId="364C9E9A" w14:textId="77777777" w:rsidR="000A472D" w:rsidRDefault="000A472D" w:rsidP="000A472D">
      <w:pPr>
        <w:pStyle w:val="NoSpacing"/>
      </w:pPr>
    </w:p>
    <w:p w14:paraId="346D4579" w14:textId="77777777" w:rsidR="000A472D" w:rsidRDefault="000A472D" w:rsidP="000A472D">
      <w:pPr>
        <w:pStyle w:val="NoSpacing"/>
      </w:pPr>
      <w:r>
        <w:t xml:space="preserve">Due diligence is not about trying to predict the future or securing specific agreements or conditions on conversion. It is about accurately securing an understanding </w:t>
      </w:r>
      <w:r w:rsidR="00EA575A">
        <w:t xml:space="preserve">of </w:t>
      </w:r>
      <w:r>
        <w:t xml:space="preserve">the key values of NET so that the core values and principles of Brannel School are guaranteed on the basis of those values. </w:t>
      </w:r>
    </w:p>
    <w:p w14:paraId="5F0F1064" w14:textId="77777777" w:rsidR="000A472D" w:rsidRDefault="000A472D" w:rsidP="000A472D">
      <w:pPr>
        <w:pStyle w:val="NoSpacing"/>
      </w:pPr>
    </w:p>
    <w:p w14:paraId="5FF4B992" w14:textId="77777777" w:rsidR="00DB0596" w:rsidRDefault="00DE0ACC" w:rsidP="000A472D">
      <w:pPr>
        <w:pStyle w:val="NoSpacing"/>
      </w:pPr>
      <w:r>
        <w:t xml:space="preserve">In January 2016, governors of the school consulted with all stakeholders to agree key criteria which any </w:t>
      </w:r>
      <w:r w:rsidR="00346AFC">
        <w:t xml:space="preserve">successful </w:t>
      </w:r>
      <w:r>
        <w:t xml:space="preserve">MAT would need to </w:t>
      </w:r>
      <w:r w:rsidR="00346AFC">
        <w:t>meet. These criteria represent the views of the school community as to which of the school</w:t>
      </w:r>
      <w:r w:rsidR="00EA575A">
        <w:t>’</w:t>
      </w:r>
      <w:r w:rsidR="00346AFC">
        <w:t xml:space="preserve">s values are non-negotiable. </w:t>
      </w:r>
    </w:p>
    <w:p w14:paraId="4A800FCC" w14:textId="77777777" w:rsidR="00DB0596" w:rsidRDefault="00DB0596" w:rsidP="000A472D">
      <w:pPr>
        <w:pStyle w:val="NoSpacing"/>
      </w:pPr>
    </w:p>
    <w:p w14:paraId="2DEAE552" w14:textId="25E8E7FE" w:rsidR="000A472D" w:rsidRDefault="000A472D" w:rsidP="000A472D">
      <w:pPr>
        <w:pStyle w:val="NoSpacing"/>
      </w:pPr>
      <w:r>
        <w:t xml:space="preserve">Our due diligence </w:t>
      </w:r>
      <w:r w:rsidRPr="00EA575A">
        <w:t xml:space="preserve">falls into </w:t>
      </w:r>
      <w:r w:rsidR="00EA575A" w:rsidRPr="00EA575A">
        <w:t>10</w:t>
      </w:r>
      <w:r w:rsidRPr="00EA575A">
        <w:t xml:space="preserve"> key areas</w:t>
      </w:r>
      <w:r w:rsidR="00346AFC" w:rsidRPr="00EA575A">
        <w:t xml:space="preserve"> </w:t>
      </w:r>
      <w:r w:rsidR="00346AFC">
        <w:t>which match those identified in the criteria agreed with our stakeholders</w:t>
      </w:r>
      <w:r>
        <w:t xml:space="preserve">. </w:t>
      </w:r>
    </w:p>
    <w:p w14:paraId="276C36F5" w14:textId="77777777" w:rsidR="000A472D" w:rsidRDefault="000A472D" w:rsidP="000A472D">
      <w:pPr>
        <w:pStyle w:val="NoSpacing"/>
      </w:pPr>
    </w:p>
    <w:p w14:paraId="7D85295F" w14:textId="45F4FD09" w:rsidR="000A472D" w:rsidRDefault="00346AFC" w:rsidP="00346AFC">
      <w:pPr>
        <w:pStyle w:val="NoSpacing"/>
        <w:numPr>
          <w:ilvl w:val="0"/>
          <w:numId w:val="4"/>
        </w:numPr>
      </w:pPr>
      <w:r>
        <w:t>The role of th</w:t>
      </w:r>
      <w:r w:rsidR="00BD727B">
        <w:t xml:space="preserve">e school within the community. </w:t>
      </w:r>
    </w:p>
    <w:p w14:paraId="78910F94" w14:textId="77777777" w:rsidR="00346AFC" w:rsidRDefault="00346AFC" w:rsidP="00346AFC">
      <w:pPr>
        <w:pStyle w:val="NoSpacing"/>
      </w:pPr>
    </w:p>
    <w:p w14:paraId="700F9A86" w14:textId="17F8267A" w:rsidR="00346AFC" w:rsidRDefault="00346AFC" w:rsidP="00346AFC">
      <w:pPr>
        <w:pStyle w:val="NoSpacing"/>
        <w:numPr>
          <w:ilvl w:val="0"/>
          <w:numId w:val="4"/>
        </w:numPr>
      </w:pPr>
      <w:r>
        <w:t>Brannel’s commitment to working wi</w:t>
      </w:r>
      <w:r w:rsidR="00BD727B">
        <w:t xml:space="preserve">th all its Cluster Schools. </w:t>
      </w:r>
    </w:p>
    <w:p w14:paraId="21A7E6F7" w14:textId="77777777" w:rsidR="00346AFC" w:rsidRDefault="00346AFC" w:rsidP="00346AFC">
      <w:pPr>
        <w:pStyle w:val="ListParagraph"/>
      </w:pPr>
    </w:p>
    <w:p w14:paraId="415454F1" w14:textId="0AD627DE" w:rsidR="00346AFC" w:rsidRDefault="00346AFC" w:rsidP="00346AFC">
      <w:pPr>
        <w:pStyle w:val="NoSpacing"/>
        <w:numPr>
          <w:ilvl w:val="0"/>
          <w:numId w:val="4"/>
        </w:numPr>
      </w:pPr>
      <w:r>
        <w:t>The opportunity for all children in the school to make good progress</w:t>
      </w:r>
      <w:r w:rsidR="00BD727B">
        <w:t xml:space="preserve"> and achieve academic success. </w:t>
      </w:r>
    </w:p>
    <w:p w14:paraId="5B4B78C4" w14:textId="77777777" w:rsidR="00346AFC" w:rsidRDefault="00346AFC" w:rsidP="00346AFC">
      <w:pPr>
        <w:pStyle w:val="ListParagraph"/>
      </w:pPr>
    </w:p>
    <w:p w14:paraId="7964E186" w14:textId="0A6375D8" w:rsidR="00346AFC" w:rsidRDefault="00346AFC" w:rsidP="00346AFC">
      <w:pPr>
        <w:pStyle w:val="NoSpacing"/>
        <w:numPr>
          <w:ilvl w:val="0"/>
          <w:numId w:val="4"/>
        </w:numPr>
      </w:pPr>
      <w:r>
        <w:t>A commitment to inclusion, including providing or hosting specialist provision on the school sit</w:t>
      </w:r>
      <w:r w:rsidR="00BD727B">
        <w:t xml:space="preserve">e. </w:t>
      </w:r>
    </w:p>
    <w:p w14:paraId="2E2CC838" w14:textId="77777777" w:rsidR="00346AFC" w:rsidRDefault="00346AFC" w:rsidP="00346AFC">
      <w:pPr>
        <w:pStyle w:val="ListParagraph"/>
      </w:pPr>
    </w:p>
    <w:p w14:paraId="0709CD9C" w14:textId="53658C50" w:rsidR="00346AFC" w:rsidRDefault="00346AFC" w:rsidP="00346AFC">
      <w:pPr>
        <w:pStyle w:val="NoSpacing"/>
        <w:numPr>
          <w:ilvl w:val="0"/>
          <w:numId w:val="4"/>
        </w:numPr>
      </w:pPr>
      <w:r>
        <w:t>Appropriate and reasonable accountability, focusing o</w:t>
      </w:r>
      <w:r w:rsidR="00BD727B">
        <w:t xml:space="preserve">n ‘earned autonomy’ and trust. </w:t>
      </w:r>
    </w:p>
    <w:p w14:paraId="1E21952B" w14:textId="77777777" w:rsidR="00346AFC" w:rsidRDefault="00346AFC" w:rsidP="00346AFC">
      <w:pPr>
        <w:pStyle w:val="ListParagraph"/>
      </w:pPr>
    </w:p>
    <w:p w14:paraId="09644EA4" w14:textId="0DF1A8EC" w:rsidR="00346AFC" w:rsidRDefault="00346AFC" w:rsidP="00346AFC">
      <w:pPr>
        <w:pStyle w:val="NoSpacing"/>
        <w:numPr>
          <w:ilvl w:val="0"/>
          <w:numId w:val="4"/>
        </w:numPr>
      </w:pPr>
      <w:r>
        <w:t xml:space="preserve">Commitment to a Local Governing Board with an ongoing strategic role in the development of the school, including its finances. </w:t>
      </w:r>
    </w:p>
    <w:p w14:paraId="6829B002" w14:textId="77777777" w:rsidR="00346AFC" w:rsidRDefault="00346AFC" w:rsidP="00346AFC">
      <w:pPr>
        <w:pStyle w:val="ListParagraph"/>
      </w:pPr>
    </w:p>
    <w:p w14:paraId="2252330A" w14:textId="79A9FA4A" w:rsidR="00346AFC" w:rsidRDefault="006A49CD" w:rsidP="00346AFC">
      <w:pPr>
        <w:pStyle w:val="NoSpacing"/>
        <w:numPr>
          <w:ilvl w:val="0"/>
          <w:numId w:val="4"/>
        </w:numPr>
      </w:pPr>
      <w:r>
        <w:t>The role and potential for the school to collaborate actively with ot</w:t>
      </w:r>
      <w:r w:rsidR="00BD727B">
        <w:t xml:space="preserve">her schools and organisations. </w:t>
      </w:r>
    </w:p>
    <w:p w14:paraId="467CD934" w14:textId="77777777" w:rsidR="006A49CD" w:rsidRDefault="006A49CD" w:rsidP="006A49CD">
      <w:pPr>
        <w:pStyle w:val="ListParagraph"/>
      </w:pPr>
    </w:p>
    <w:p w14:paraId="3EA5802D" w14:textId="1EC82D05" w:rsidR="006A49CD" w:rsidRDefault="006A49CD" w:rsidP="00346AFC">
      <w:pPr>
        <w:pStyle w:val="NoSpacing"/>
        <w:numPr>
          <w:ilvl w:val="0"/>
          <w:numId w:val="4"/>
        </w:numPr>
      </w:pPr>
      <w:r>
        <w:t>Brannel’s unequivocal commitment to enhance the future opportunities for young people based upon the impact of social disadvantage including project</w:t>
      </w:r>
      <w:r w:rsidR="00EA575A">
        <w:t>s</w:t>
      </w:r>
      <w:r>
        <w:t xml:space="preserve"> aimed at raising employability skills and aspirations</w:t>
      </w:r>
      <w:r w:rsidR="00EA575A">
        <w:t>,</w:t>
      </w:r>
      <w:r>
        <w:t xml:space="preserve"> </w:t>
      </w:r>
      <w:r w:rsidR="00BD727B">
        <w:t xml:space="preserve">such as the Brannel Challenge. </w:t>
      </w:r>
    </w:p>
    <w:p w14:paraId="6E33017B" w14:textId="77777777" w:rsidR="006A49CD" w:rsidRDefault="006A49CD" w:rsidP="006A49CD">
      <w:pPr>
        <w:pStyle w:val="ListParagraph"/>
      </w:pPr>
    </w:p>
    <w:p w14:paraId="35CCC24C" w14:textId="508ABFCD" w:rsidR="006A49CD" w:rsidRDefault="006A49CD" w:rsidP="00346AFC">
      <w:pPr>
        <w:pStyle w:val="NoSpacing"/>
        <w:numPr>
          <w:ilvl w:val="0"/>
          <w:numId w:val="4"/>
        </w:numPr>
      </w:pPr>
      <w:r>
        <w:t>A sustainable and developmental approach to the future, ensuring a pro-active</w:t>
      </w:r>
      <w:r w:rsidR="00BD727B">
        <w:t xml:space="preserve"> response to change and risks. </w:t>
      </w:r>
    </w:p>
    <w:p w14:paraId="0B46A5C5" w14:textId="77777777" w:rsidR="006A49CD" w:rsidRDefault="006A49CD" w:rsidP="006A49CD">
      <w:pPr>
        <w:pStyle w:val="ListParagraph"/>
      </w:pPr>
    </w:p>
    <w:p w14:paraId="5AADDEF8" w14:textId="77777777" w:rsidR="006A49CD" w:rsidRDefault="006A49CD" w:rsidP="006A49CD">
      <w:pPr>
        <w:pStyle w:val="ListParagraph"/>
      </w:pPr>
    </w:p>
    <w:p w14:paraId="6170908C" w14:textId="77777777" w:rsidR="006A49CD" w:rsidRDefault="006A49CD" w:rsidP="006A49CD">
      <w:pPr>
        <w:pStyle w:val="NoSpacing"/>
        <w:sectPr w:rsidR="006A49CD" w:rsidSect="00C5574E">
          <w:headerReference w:type="first" r:id="rId11"/>
          <w:type w:val="continuous"/>
          <w:pgSz w:w="11920" w:h="16840"/>
          <w:pgMar w:top="640" w:right="1005" w:bottom="1135" w:left="1134" w:header="720" w:footer="720" w:gutter="0"/>
          <w:cols w:space="720"/>
          <w:titlePg/>
          <w:docGrid w:linePitch="299"/>
        </w:sectPr>
      </w:pPr>
    </w:p>
    <w:p w14:paraId="36663E06" w14:textId="32FD14C2" w:rsidR="00C841D4" w:rsidRPr="00C841D4" w:rsidRDefault="00C841D4" w:rsidP="00C841D4">
      <w:pPr>
        <w:pStyle w:val="NoSpacing"/>
        <w:rPr>
          <w:b/>
        </w:rPr>
      </w:pPr>
      <w:r w:rsidRPr="00C841D4">
        <w:rPr>
          <w:b/>
        </w:rPr>
        <w:lastRenderedPageBreak/>
        <w:t>Section 1: The role of th</w:t>
      </w:r>
      <w:r w:rsidR="00BD727B">
        <w:rPr>
          <w:b/>
        </w:rPr>
        <w:t xml:space="preserve">e school within the community. </w:t>
      </w:r>
    </w:p>
    <w:p w14:paraId="0B664CFE" w14:textId="77777777" w:rsidR="006A49CD" w:rsidRDefault="006A49CD"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C841D4" w14:paraId="389378D7" w14:textId="77777777" w:rsidTr="00C841D4">
        <w:tc>
          <w:tcPr>
            <w:tcW w:w="704" w:type="dxa"/>
          </w:tcPr>
          <w:p w14:paraId="6EA45375" w14:textId="77777777" w:rsidR="00C841D4" w:rsidRDefault="00C841D4" w:rsidP="00C841D4">
            <w:pPr>
              <w:pStyle w:val="NoSpacing"/>
              <w:tabs>
                <w:tab w:val="left" w:pos="975"/>
              </w:tabs>
              <w:jc w:val="center"/>
            </w:pPr>
            <w:r>
              <w:t>No.</w:t>
            </w:r>
          </w:p>
        </w:tc>
        <w:tc>
          <w:tcPr>
            <w:tcW w:w="3402" w:type="dxa"/>
          </w:tcPr>
          <w:p w14:paraId="3122AFA2" w14:textId="77777777" w:rsidR="00C841D4" w:rsidRDefault="00C841D4" w:rsidP="006A49CD">
            <w:pPr>
              <w:pStyle w:val="NoSpacing"/>
              <w:tabs>
                <w:tab w:val="left" w:pos="975"/>
              </w:tabs>
            </w:pPr>
            <w:r>
              <w:t>Question</w:t>
            </w:r>
          </w:p>
        </w:tc>
        <w:tc>
          <w:tcPr>
            <w:tcW w:w="10949" w:type="dxa"/>
          </w:tcPr>
          <w:p w14:paraId="1AB8A4B5" w14:textId="77777777" w:rsidR="00C841D4" w:rsidRDefault="00C841D4" w:rsidP="006A49CD">
            <w:pPr>
              <w:pStyle w:val="NoSpacing"/>
              <w:tabs>
                <w:tab w:val="left" w:pos="975"/>
              </w:tabs>
            </w:pPr>
            <w:r>
              <w:t xml:space="preserve">Response </w:t>
            </w:r>
          </w:p>
        </w:tc>
      </w:tr>
      <w:tr w:rsidR="00C841D4" w14:paraId="41BA06A8" w14:textId="77777777" w:rsidTr="00C841D4">
        <w:tc>
          <w:tcPr>
            <w:tcW w:w="704" w:type="dxa"/>
          </w:tcPr>
          <w:p w14:paraId="0C8F95B8" w14:textId="77777777" w:rsidR="00C841D4" w:rsidRDefault="00C841D4" w:rsidP="00C841D4">
            <w:pPr>
              <w:pStyle w:val="NoSpacing"/>
              <w:tabs>
                <w:tab w:val="left" w:pos="975"/>
              </w:tabs>
              <w:jc w:val="center"/>
            </w:pPr>
            <w:r>
              <w:t>1</w:t>
            </w:r>
          </w:p>
        </w:tc>
        <w:tc>
          <w:tcPr>
            <w:tcW w:w="3402" w:type="dxa"/>
          </w:tcPr>
          <w:p w14:paraId="7B6F5D80" w14:textId="77777777" w:rsidR="00C841D4" w:rsidRDefault="00C841D4" w:rsidP="006A49CD">
            <w:pPr>
              <w:pStyle w:val="NoSpacing"/>
              <w:tabs>
                <w:tab w:val="left" w:pos="975"/>
              </w:tabs>
            </w:pPr>
            <w:r>
              <w:t>How does NET view the role of a school in a community such as the China Clay?</w:t>
            </w:r>
          </w:p>
        </w:tc>
        <w:tc>
          <w:tcPr>
            <w:tcW w:w="10949" w:type="dxa"/>
          </w:tcPr>
          <w:p w14:paraId="7A62F766" w14:textId="77777777" w:rsidR="00C841D4" w:rsidRDefault="00D005FD" w:rsidP="006A49CD">
            <w:pPr>
              <w:pStyle w:val="NoSpacing"/>
              <w:tabs>
                <w:tab w:val="left" w:pos="975"/>
              </w:tabs>
            </w:pPr>
            <w:r>
              <w:t xml:space="preserve">As can be seen from our website, </w:t>
            </w:r>
            <w:r w:rsidR="001A6A13">
              <w:t>NET</w:t>
            </w:r>
            <w:r w:rsidR="00E875A5">
              <w:t xml:space="preserve"> places th</w:t>
            </w:r>
            <w:r w:rsidR="00440B5C">
              <w:t>e education of</w:t>
            </w:r>
            <w:r w:rsidR="00E875A5">
              <w:t xml:space="preserve"> </w:t>
            </w:r>
            <w:r w:rsidR="00F307E9">
              <w:t xml:space="preserve">all </w:t>
            </w:r>
            <w:r w:rsidR="00E875A5">
              <w:t xml:space="preserve">children and </w:t>
            </w:r>
            <w:r w:rsidR="003E7381">
              <w:t>young</w:t>
            </w:r>
            <w:r w:rsidR="00E875A5">
              <w:t xml:space="preserve"> </w:t>
            </w:r>
            <w:r w:rsidR="003E7381">
              <w:t>people</w:t>
            </w:r>
            <w:r w:rsidR="00F307E9">
              <w:t>, regardless of their starting points in life,</w:t>
            </w:r>
            <w:r w:rsidR="003E7381">
              <w:t xml:space="preserve"> as central to </w:t>
            </w:r>
            <w:r>
              <w:t>its vision</w:t>
            </w:r>
            <w:r w:rsidR="00B01FE7">
              <w:t>. C</w:t>
            </w:r>
            <w:r w:rsidR="00440B5C">
              <w:t xml:space="preserve">hildren are </w:t>
            </w:r>
            <w:r w:rsidR="004B598E">
              <w:t>not</w:t>
            </w:r>
            <w:r w:rsidR="00440B5C">
              <w:t xml:space="preserve"> </w:t>
            </w:r>
            <w:r w:rsidR="004B598E">
              <w:t>educated</w:t>
            </w:r>
            <w:r w:rsidR="00440B5C">
              <w:t xml:space="preserve"> in </w:t>
            </w:r>
            <w:r w:rsidR="004B598E">
              <w:t>school</w:t>
            </w:r>
            <w:r w:rsidR="00440B5C">
              <w:t xml:space="preserve"> a</w:t>
            </w:r>
            <w:r>
              <w:t xml:space="preserve">lone, </w:t>
            </w:r>
            <w:r w:rsidR="00B01FE7">
              <w:t xml:space="preserve">and schools must reach out to </w:t>
            </w:r>
            <w:r w:rsidR="005C0871">
              <w:t>become the</w:t>
            </w:r>
            <w:r w:rsidR="00E875A5">
              <w:t xml:space="preserve"> beating </w:t>
            </w:r>
            <w:r w:rsidR="00440B5C">
              <w:t>heart</w:t>
            </w:r>
            <w:r w:rsidR="00B01FE7">
              <w:t xml:space="preserve"> of their communities</w:t>
            </w:r>
            <w:r w:rsidR="00E875A5">
              <w:t>.</w:t>
            </w:r>
            <w:r>
              <w:t xml:space="preserve"> All NET academies ar</w:t>
            </w:r>
            <w:r w:rsidR="00AE0793">
              <w:t>e expected to play this</w:t>
            </w:r>
            <w:r w:rsidR="00AB7AD7">
              <w:t xml:space="preserve"> crucial role, not only</w:t>
            </w:r>
            <w:r>
              <w:t xml:space="preserve"> serving their communities</w:t>
            </w:r>
            <w:r w:rsidR="00AE0793">
              <w:t xml:space="preserve"> through</w:t>
            </w:r>
            <w:r w:rsidR="00B01FE7">
              <w:t xml:space="preserve"> providing support </w:t>
            </w:r>
            <w:r w:rsidR="00AB7AD7">
              <w:t>and services, bur also</w:t>
            </w:r>
            <w:r w:rsidR="00B01FE7">
              <w:t xml:space="preserve"> </w:t>
            </w:r>
            <w:r w:rsidR="00AB7AD7">
              <w:t>using their resources to act as</w:t>
            </w:r>
            <w:r w:rsidR="00B01FE7">
              <w:t xml:space="preserve"> vibrant </w:t>
            </w:r>
            <w:r w:rsidR="005C0871">
              <w:t>and</w:t>
            </w:r>
            <w:r w:rsidR="00B01FE7">
              <w:t xml:space="preserve"> </w:t>
            </w:r>
            <w:r w:rsidR="005C0871">
              <w:t>cultural focal</w:t>
            </w:r>
            <w:r w:rsidR="00B01FE7">
              <w:t xml:space="preserve"> point</w:t>
            </w:r>
            <w:r w:rsidR="00AB7AD7">
              <w:t>s which enrich</w:t>
            </w:r>
            <w:r w:rsidR="00B01FE7">
              <w:t xml:space="preserve"> the lives of everyone within the community. </w:t>
            </w:r>
            <w:r>
              <w:t xml:space="preserve">This role is </w:t>
            </w:r>
            <w:r w:rsidR="00AE0793">
              <w:t xml:space="preserve">even more </w:t>
            </w:r>
            <w:r>
              <w:t xml:space="preserve">critical </w:t>
            </w:r>
            <w:r w:rsidR="00B01FE7">
              <w:t>in areas</w:t>
            </w:r>
            <w:r>
              <w:t xml:space="preserve"> such as the China Clay</w:t>
            </w:r>
            <w:r w:rsidR="00AE0793">
              <w:t>,</w:t>
            </w:r>
            <w:r w:rsidR="005C0871">
              <w:t xml:space="preserve"> in which the needs of children and their </w:t>
            </w:r>
            <w:r w:rsidR="00200028">
              <w:t>extended</w:t>
            </w:r>
            <w:r w:rsidR="005C0871">
              <w:t xml:space="preserve"> families are complex. A great </w:t>
            </w:r>
            <w:r w:rsidR="00200028">
              <w:t xml:space="preserve">school </w:t>
            </w:r>
            <w:r w:rsidR="005C0871">
              <w:t xml:space="preserve">in the heart of the Clay can achieve a </w:t>
            </w:r>
            <w:r w:rsidR="00200028">
              <w:t>huge</w:t>
            </w:r>
            <w:r w:rsidR="005C0871">
              <w:t xml:space="preserve"> </w:t>
            </w:r>
            <w:r w:rsidR="00200028">
              <w:t>amount</w:t>
            </w:r>
            <w:r w:rsidR="005C0871">
              <w:t xml:space="preserve"> to </w:t>
            </w:r>
            <w:r w:rsidR="00200028">
              <w:t>overcome</w:t>
            </w:r>
            <w:r w:rsidR="005C0871">
              <w:t xml:space="preserve"> the </w:t>
            </w:r>
            <w:r w:rsidR="00200028">
              <w:t>significant</w:t>
            </w:r>
            <w:r w:rsidR="00AE0793">
              <w:t xml:space="preserve"> challenges</w:t>
            </w:r>
            <w:r w:rsidR="005C0871">
              <w:t xml:space="preserve"> the </w:t>
            </w:r>
            <w:r w:rsidR="00200028">
              <w:t>community</w:t>
            </w:r>
            <w:r w:rsidR="00AE0793">
              <w:t xml:space="preserve">, </w:t>
            </w:r>
            <w:r w:rsidR="0021096A">
              <w:t>and its</w:t>
            </w:r>
            <w:r w:rsidR="00AE0793">
              <w:t xml:space="preserve"> young </w:t>
            </w:r>
            <w:r w:rsidR="0021096A">
              <w:t>people, face</w:t>
            </w:r>
            <w:r w:rsidR="005C0871">
              <w:t xml:space="preserve">. </w:t>
            </w:r>
            <w:r>
              <w:t xml:space="preserve"> </w:t>
            </w:r>
          </w:p>
        </w:tc>
      </w:tr>
      <w:tr w:rsidR="00C841D4" w14:paraId="518F9297" w14:textId="77777777" w:rsidTr="00C841D4">
        <w:tc>
          <w:tcPr>
            <w:tcW w:w="704" w:type="dxa"/>
          </w:tcPr>
          <w:p w14:paraId="189E2596" w14:textId="77777777" w:rsidR="00C841D4" w:rsidRDefault="00C841D4" w:rsidP="00C841D4">
            <w:pPr>
              <w:pStyle w:val="NoSpacing"/>
              <w:tabs>
                <w:tab w:val="left" w:pos="975"/>
              </w:tabs>
              <w:jc w:val="center"/>
            </w:pPr>
            <w:r>
              <w:t>2</w:t>
            </w:r>
          </w:p>
        </w:tc>
        <w:tc>
          <w:tcPr>
            <w:tcW w:w="3402" w:type="dxa"/>
          </w:tcPr>
          <w:p w14:paraId="0614BB12" w14:textId="77777777" w:rsidR="00C841D4" w:rsidRDefault="00C841D4" w:rsidP="006A49CD">
            <w:pPr>
              <w:pStyle w:val="NoSpacing"/>
              <w:tabs>
                <w:tab w:val="left" w:pos="975"/>
              </w:tabs>
            </w:pPr>
            <w:r>
              <w:t>How would NET encourage Brannel School to continue to develop its role in the community to further benefit all members?</w:t>
            </w:r>
          </w:p>
        </w:tc>
        <w:tc>
          <w:tcPr>
            <w:tcW w:w="10949" w:type="dxa"/>
          </w:tcPr>
          <w:p w14:paraId="64595144" w14:textId="77777777" w:rsidR="00C841D4" w:rsidRDefault="0021096A" w:rsidP="006A49CD">
            <w:pPr>
              <w:pStyle w:val="NoSpacing"/>
              <w:tabs>
                <w:tab w:val="left" w:pos="975"/>
              </w:tabs>
            </w:pPr>
            <w:r>
              <w:t>Without</w:t>
            </w:r>
            <w:r w:rsidR="00600105">
              <w:t xml:space="preserve"> </w:t>
            </w:r>
            <w:r>
              <w:t>knowing the f</w:t>
            </w:r>
            <w:r w:rsidR="00600105">
              <w:t xml:space="preserve">ull range </w:t>
            </w:r>
            <w:r>
              <w:t>of</w:t>
            </w:r>
            <w:r w:rsidR="00600105">
              <w:t xml:space="preserve"> what </w:t>
            </w:r>
            <w:r>
              <w:t>is</w:t>
            </w:r>
            <w:r w:rsidR="00600105">
              <w:t xml:space="preserve"> being </w:t>
            </w:r>
            <w:r>
              <w:t>offered</w:t>
            </w:r>
            <w:r w:rsidR="00600105">
              <w:t xml:space="preserve"> currently, it </w:t>
            </w:r>
            <w:r>
              <w:t>would</w:t>
            </w:r>
            <w:r w:rsidR="00600105">
              <w:t xml:space="preserve"> be presumptuous to comment on </w:t>
            </w:r>
            <w:r>
              <w:t>exactly</w:t>
            </w:r>
            <w:r w:rsidR="00600105">
              <w:t xml:space="preserve"> </w:t>
            </w:r>
            <w:r>
              <w:t>how the offer would</w:t>
            </w:r>
            <w:r w:rsidR="00600105">
              <w:t xml:space="preserve"> be extended</w:t>
            </w:r>
            <w:r w:rsidR="004B4398">
              <w:t xml:space="preserve"> through Brannel’s membership of NET</w:t>
            </w:r>
            <w:r w:rsidR="00600105">
              <w:t>.</w:t>
            </w:r>
            <w:r w:rsidR="004C234C">
              <w:t xml:space="preserve"> It is </w:t>
            </w:r>
            <w:r>
              <w:t>envisaged that all the resources</w:t>
            </w:r>
            <w:r w:rsidR="004C234C">
              <w:t xml:space="preserve"> available to NET academies would </w:t>
            </w:r>
            <w:r>
              <w:t>be</w:t>
            </w:r>
            <w:r w:rsidR="004C234C">
              <w:t xml:space="preserve"> available to Brannel and its community. This </w:t>
            </w:r>
            <w:r>
              <w:t>would</w:t>
            </w:r>
            <w:r w:rsidR="004C234C">
              <w:t xml:space="preserve"> include access to all the </w:t>
            </w:r>
            <w:r>
              <w:t>services</w:t>
            </w:r>
            <w:r w:rsidR="004C234C">
              <w:t xml:space="preserve"> and </w:t>
            </w:r>
            <w:r>
              <w:t>provision</w:t>
            </w:r>
            <w:r w:rsidR="004C234C">
              <w:t xml:space="preserve"> </w:t>
            </w:r>
            <w:r>
              <w:t>offered i</w:t>
            </w:r>
            <w:r w:rsidR="004C234C">
              <w:t xml:space="preserve">n </w:t>
            </w:r>
            <w:r>
              <w:t>Newquay</w:t>
            </w:r>
            <w:r w:rsidR="004C234C">
              <w:t xml:space="preserve"> </w:t>
            </w:r>
            <w:r w:rsidR="00EB7EEF">
              <w:t>if that</w:t>
            </w:r>
            <w:r>
              <w:t xml:space="preserve"> is deemed to be </w:t>
            </w:r>
            <w:r w:rsidR="004B4398">
              <w:t>of benefit</w:t>
            </w:r>
            <w:r w:rsidR="004C234C">
              <w:t xml:space="preserve">. </w:t>
            </w:r>
            <w:r w:rsidR="004B4398">
              <w:t xml:space="preserve">NET will continue to encourage all its academies to play a central role in their communities by being outward facing and welcoming to all. </w:t>
            </w:r>
          </w:p>
        </w:tc>
      </w:tr>
      <w:tr w:rsidR="00C841D4" w14:paraId="073D8864" w14:textId="77777777" w:rsidTr="00C841D4">
        <w:tc>
          <w:tcPr>
            <w:tcW w:w="704" w:type="dxa"/>
          </w:tcPr>
          <w:p w14:paraId="0BF7927C" w14:textId="77777777" w:rsidR="00C841D4" w:rsidRDefault="00C841D4" w:rsidP="00C841D4">
            <w:pPr>
              <w:pStyle w:val="NoSpacing"/>
              <w:tabs>
                <w:tab w:val="left" w:pos="975"/>
              </w:tabs>
              <w:jc w:val="center"/>
            </w:pPr>
            <w:r>
              <w:t>3</w:t>
            </w:r>
          </w:p>
        </w:tc>
        <w:tc>
          <w:tcPr>
            <w:tcW w:w="3402" w:type="dxa"/>
          </w:tcPr>
          <w:p w14:paraId="33BB5A8B" w14:textId="77777777" w:rsidR="00C841D4" w:rsidRDefault="00C841D4" w:rsidP="006A49CD">
            <w:pPr>
              <w:pStyle w:val="NoSpacing"/>
              <w:tabs>
                <w:tab w:val="left" w:pos="975"/>
              </w:tabs>
            </w:pPr>
            <w:r>
              <w:t>How would NET supp</w:t>
            </w:r>
            <w:r w:rsidR="00EA575A">
              <w:t>ort the activities already being</w:t>
            </w:r>
            <w:r>
              <w:t xml:space="preserve"> offered by the school? (</w:t>
            </w:r>
            <w:r w:rsidR="006E56DC">
              <w:t>e.g.</w:t>
            </w:r>
            <w:r>
              <w:t xml:space="preserve"> Cinema, Christmas Fayre, </w:t>
            </w:r>
            <w:r w:rsidR="006E56DC">
              <w:t>July Fest</w:t>
            </w:r>
            <w:r>
              <w:t>, Fireworks)</w:t>
            </w:r>
          </w:p>
        </w:tc>
        <w:tc>
          <w:tcPr>
            <w:tcW w:w="10949" w:type="dxa"/>
          </w:tcPr>
          <w:p w14:paraId="358D4284" w14:textId="77777777" w:rsidR="00C841D4" w:rsidRDefault="00AC7D2D" w:rsidP="006A49CD">
            <w:pPr>
              <w:pStyle w:val="NoSpacing"/>
              <w:tabs>
                <w:tab w:val="left" w:pos="975"/>
              </w:tabs>
            </w:pPr>
            <w:r>
              <w:t xml:space="preserve">Through the Chair of the LGB who is to be a Board member, invitations to events could be issued to the wider NET membership, including all staff. Through the Trust, a culture of shared </w:t>
            </w:r>
            <w:r w:rsidR="00EB7EEF">
              <w:t>services</w:t>
            </w:r>
            <w:r>
              <w:t xml:space="preserve"> will develop a</w:t>
            </w:r>
            <w:r w:rsidR="00EB7EEF">
              <w:t>nd we are confident that Brannel</w:t>
            </w:r>
            <w:r>
              <w:t xml:space="preserve"> </w:t>
            </w:r>
            <w:r w:rsidR="00EB7EEF">
              <w:t>could</w:t>
            </w:r>
            <w:r>
              <w:t xml:space="preserve"> call on the central team for </w:t>
            </w:r>
            <w:r w:rsidR="00EB7EEF">
              <w:t>whatever</w:t>
            </w:r>
            <w:r>
              <w:t xml:space="preserve"> </w:t>
            </w:r>
            <w:r w:rsidR="00EB7EEF">
              <w:t>support</w:t>
            </w:r>
            <w:r>
              <w:t xml:space="preserve"> </w:t>
            </w:r>
            <w:r w:rsidR="00EB7EEF">
              <w:t>is</w:t>
            </w:r>
            <w:r>
              <w:t xml:space="preserve"> </w:t>
            </w:r>
            <w:r w:rsidR="00EB7EEF">
              <w:t>required, as can all NE</w:t>
            </w:r>
            <w:r>
              <w:t xml:space="preserve">T academies. </w:t>
            </w:r>
          </w:p>
        </w:tc>
      </w:tr>
    </w:tbl>
    <w:p w14:paraId="5EA60DE9" w14:textId="77777777" w:rsidR="00C841D4" w:rsidRDefault="00C841D4" w:rsidP="006A49CD">
      <w:pPr>
        <w:pStyle w:val="NoSpacing"/>
        <w:tabs>
          <w:tab w:val="left" w:pos="975"/>
        </w:tabs>
      </w:pPr>
    </w:p>
    <w:p w14:paraId="23709C95" w14:textId="1AA34BFC" w:rsidR="00C841D4" w:rsidRPr="00C841D4" w:rsidRDefault="00C841D4" w:rsidP="006A49CD">
      <w:pPr>
        <w:pStyle w:val="NoSpacing"/>
        <w:tabs>
          <w:tab w:val="left" w:pos="975"/>
        </w:tabs>
        <w:rPr>
          <w:b/>
        </w:rPr>
      </w:pPr>
      <w:r w:rsidRPr="00C841D4">
        <w:rPr>
          <w:b/>
        </w:rPr>
        <w:t>Section 2: Brannel’s commitment to working wi</w:t>
      </w:r>
      <w:r w:rsidR="00BD727B">
        <w:rPr>
          <w:b/>
        </w:rPr>
        <w:t>th all</w:t>
      </w:r>
      <w:bookmarkStart w:id="0" w:name="_GoBack"/>
      <w:bookmarkEnd w:id="0"/>
      <w:r w:rsidR="00BD727B">
        <w:rPr>
          <w:b/>
        </w:rPr>
        <w:t xml:space="preserve"> its Cluster Schools. </w:t>
      </w:r>
    </w:p>
    <w:p w14:paraId="3233BA0D" w14:textId="77777777" w:rsidR="00C841D4" w:rsidRDefault="00C841D4"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C841D4" w14:paraId="6CB5A71F" w14:textId="77777777" w:rsidTr="005C1CD4">
        <w:tc>
          <w:tcPr>
            <w:tcW w:w="704" w:type="dxa"/>
          </w:tcPr>
          <w:p w14:paraId="057547DD" w14:textId="77777777" w:rsidR="00C841D4" w:rsidRDefault="00C841D4" w:rsidP="005C1CD4">
            <w:pPr>
              <w:pStyle w:val="NoSpacing"/>
              <w:tabs>
                <w:tab w:val="left" w:pos="975"/>
              </w:tabs>
              <w:jc w:val="center"/>
            </w:pPr>
            <w:r>
              <w:t>No.</w:t>
            </w:r>
          </w:p>
        </w:tc>
        <w:tc>
          <w:tcPr>
            <w:tcW w:w="3402" w:type="dxa"/>
          </w:tcPr>
          <w:p w14:paraId="7F52932B" w14:textId="77777777" w:rsidR="00C841D4" w:rsidRDefault="00C841D4" w:rsidP="005C1CD4">
            <w:pPr>
              <w:pStyle w:val="NoSpacing"/>
              <w:tabs>
                <w:tab w:val="left" w:pos="975"/>
              </w:tabs>
            </w:pPr>
            <w:r>
              <w:t>Question</w:t>
            </w:r>
          </w:p>
        </w:tc>
        <w:tc>
          <w:tcPr>
            <w:tcW w:w="10949" w:type="dxa"/>
          </w:tcPr>
          <w:p w14:paraId="1DE4C711" w14:textId="77777777" w:rsidR="00C841D4" w:rsidRDefault="00C841D4" w:rsidP="005C1CD4">
            <w:pPr>
              <w:pStyle w:val="NoSpacing"/>
              <w:tabs>
                <w:tab w:val="left" w:pos="975"/>
              </w:tabs>
            </w:pPr>
            <w:r>
              <w:t xml:space="preserve">Response </w:t>
            </w:r>
          </w:p>
        </w:tc>
      </w:tr>
      <w:tr w:rsidR="00C841D4" w14:paraId="6F003609" w14:textId="77777777" w:rsidTr="005C1CD4">
        <w:tc>
          <w:tcPr>
            <w:tcW w:w="704" w:type="dxa"/>
          </w:tcPr>
          <w:p w14:paraId="0FD94933" w14:textId="77777777" w:rsidR="00C841D4" w:rsidRDefault="00C841D4" w:rsidP="005C1CD4">
            <w:pPr>
              <w:pStyle w:val="NoSpacing"/>
              <w:tabs>
                <w:tab w:val="left" w:pos="975"/>
              </w:tabs>
              <w:jc w:val="center"/>
            </w:pPr>
            <w:r>
              <w:t>1</w:t>
            </w:r>
          </w:p>
        </w:tc>
        <w:tc>
          <w:tcPr>
            <w:tcW w:w="3402" w:type="dxa"/>
          </w:tcPr>
          <w:p w14:paraId="1DD9E399" w14:textId="77777777" w:rsidR="00C841D4" w:rsidRDefault="00C841D4" w:rsidP="005C1CD4">
            <w:pPr>
              <w:pStyle w:val="NoSpacing"/>
              <w:tabs>
                <w:tab w:val="left" w:pos="975"/>
              </w:tabs>
            </w:pPr>
            <w:r>
              <w:t>Does NET support the ongoing collaboration between schools in the Brannel Cluster?</w:t>
            </w:r>
          </w:p>
        </w:tc>
        <w:tc>
          <w:tcPr>
            <w:tcW w:w="10949" w:type="dxa"/>
          </w:tcPr>
          <w:p w14:paraId="4AFD35A7" w14:textId="77777777" w:rsidR="00C841D4" w:rsidRDefault="001A6A13" w:rsidP="005C1CD4">
            <w:pPr>
              <w:pStyle w:val="NoSpacing"/>
              <w:tabs>
                <w:tab w:val="left" w:pos="975"/>
              </w:tabs>
            </w:pPr>
            <w:r>
              <w:t xml:space="preserve">Whilst Newquay Tretherras and Newquay Junior are </w:t>
            </w:r>
            <w:r w:rsidR="006E56DC">
              <w:t>part</w:t>
            </w:r>
            <w:r>
              <w:t xml:space="preserve"> of NET, we have always </w:t>
            </w:r>
            <w:r w:rsidR="006E56DC">
              <w:t>believed</w:t>
            </w:r>
            <w:r>
              <w:t xml:space="preserve"> that being </w:t>
            </w:r>
            <w:r w:rsidR="006E56DC">
              <w:t>part</w:t>
            </w:r>
            <w:r>
              <w:t xml:space="preserve"> of a </w:t>
            </w:r>
            <w:r w:rsidR="006E56DC">
              <w:t>trust</w:t>
            </w:r>
            <w:r>
              <w:t xml:space="preserve"> </w:t>
            </w:r>
            <w:r w:rsidR="006E56DC">
              <w:t>should</w:t>
            </w:r>
            <w:r>
              <w:t xml:space="preserve"> not limit the range of other </w:t>
            </w:r>
            <w:r w:rsidR="006E56DC">
              <w:t>partnerships</w:t>
            </w:r>
            <w:r>
              <w:t xml:space="preserve"> </w:t>
            </w:r>
            <w:r w:rsidR="00095E81">
              <w:t>t</w:t>
            </w:r>
            <w:r>
              <w:t xml:space="preserve">hat schools are part of. It is especially </w:t>
            </w:r>
            <w:r w:rsidR="006E56DC">
              <w:t>important</w:t>
            </w:r>
            <w:r>
              <w:t xml:space="preserve"> for a secondary to work closely with </w:t>
            </w:r>
            <w:r w:rsidR="00826976" w:rsidRPr="00826976">
              <w:rPr>
                <w:b/>
              </w:rPr>
              <w:t>all</w:t>
            </w:r>
            <w:r w:rsidR="00826976">
              <w:t xml:space="preserve"> </w:t>
            </w:r>
            <w:r w:rsidR="006E56DC">
              <w:t>its</w:t>
            </w:r>
            <w:r>
              <w:t xml:space="preserve"> </w:t>
            </w:r>
            <w:r w:rsidR="006E56DC">
              <w:t xml:space="preserve">partner </w:t>
            </w:r>
            <w:r>
              <w:t xml:space="preserve">primary </w:t>
            </w:r>
            <w:r w:rsidR="006E56DC">
              <w:t>schools</w:t>
            </w:r>
            <w:r>
              <w:t xml:space="preserve"> </w:t>
            </w:r>
            <w:r w:rsidR="006E56DC">
              <w:t>in the</w:t>
            </w:r>
            <w:r>
              <w:t xml:space="preserve"> </w:t>
            </w:r>
            <w:r w:rsidR="006E56DC">
              <w:t>interests</w:t>
            </w:r>
            <w:r>
              <w:t xml:space="preserve"> of children </w:t>
            </w:r>
            <w:r w:rsidR="006E56DC">
              <w:t>and the</w:t>
            </w:r>
            <w:r>
              <w:t xml:space="preserve"> </w:t>
            </w:r>
            <w:r w:rsidR="006E56DC">
              <w:t>continuity</w:t>
            </w:r>
            <w:r>
              <w:t xml:space="preserve"> of their </w:t>
            </w:r>
            <w:r w:rsidR="006E56DC">
              <w:t xml:space="preserve">education. </w:t>
            </w:r>
            <w:r>
              <w:t xml:space="preserve"> NET </w:t>
            </w:r>
            <w:r w:rsidR="00095E81">
              <w:t xml:space="preserve">‘s core vision, </w:t>
            </w:r>
            <w:r w:rsidR="00C32E55">
              <w:t>as stated on our website</w:t>
            </w:r>
            <w:r w:rsidR="00095E81">
              <w:t>,</w:t>
            </w:r>
            <w:r w:rsidR="00C32E55">
              <w:t xml:space="preserve"> is that education is a seamless and c</w:t>
            </w:r>
            <w:r w:rsidR="004817E7">
              <w:t>ontinuous jo</w:t>
            </w:r>
            <w:r w:rsidR="00C32E55">
              <w:t xml:space="preserve">urney: with that in mind, NET will fully support and </w:t>
            </w:r>
            <w:r w:rsidR="004817E7">
              <w:t>encourage</w:t>
            </w:r>
            <w:r w:rsidR="00C32E55">
              <w:t xml:space="preserve"> Brannel to further </w:t>
            </w:r>
            <w:r w:rsidR="004817E7">
              <w:t>develop</w:t>
            </w:r>
            <w:r w:rsidR="00C32E55">
              <w:t xml:space="preserve"> its role </w:t>
            </w:r>
            <w:r w:rsidR="004817E7">
              <w:t>in the</w:t>
            </w:r>
            <w:r w:rsidR="00826976">
              <w:t xml:space="preserve"> Brannel C</w:t>
            </w:r>
            <w:r w:rsidR="00C32E55">
              <w:t xml:space="preserve">luster. </w:t>
            </w:r>
            <w:r w:rsidR="00826976">
              <w:t xml:space="preserve">We </w:t>
            </w:r>
            <w:r w:rsidR="004B598E">
              <w:t>are</w:t>
            </w:r>
            <w:r w:rsidR="00826976">
              <w:t xml:space="preserve"> conscious of the fact that the </w:t>
            </w:r>
            <w:r w:rsidR="00095E81">
              <w:t xml:space="preserve">primary school </w:t>
            </w:r>
            <w:r w:rsidR="00826976">
              <w:t xml:space="preserve">children in other schools in the cluster will become NET’s responsibility in future and NET believes we need to support them </w:t>
            </w:r>
            <w:r w:rsidR="00D4792A">
              <w:t xml:space="preserve">regardless of the trust their primary school belongs to. </w:t>
            </w:r>
            <w:r w:rsidR="00826976">
              <w:t xml:space="preserve"> </w:t>
            </w:r>
          </w:p>
        </w:tc>
      </w:tr>
      <w:tr w:rsidR="00C841D4" w14:paraId="06545ACF" w14:textId="77777777" w:rsidTr="005C1CD4">
        <w:tc>
          <w:tcPr>
            <w:tcW w:w="704" w:type="dxa"/>
          </w:tcPr>
          <w:p w14:paraId="7625E676" w14:textId="77777777" w:rsidR="00C841D4" w:rsidRDefault="00C841D4" w:rsidP="005C1CD4">
            <w:pPr>
              <w:pStyle w:val="NoSpacing"/>
              <w:tabs>
                <w:tab w:val="left" w:pos="975"/>
              </w:tabs>
              <w:jc w:val="center"/>
            </w:pPr>
            <w:r>
              <w:t>2</w:t>
            </w:r>
          </w:p>
        </w:tc>
        <w:tc>
          <w:tcPr>
            <w:tcW w:w="3402" w:type="dxa"/>
          </w:tcPr>
          <w:p w14:paraId="27072BFD" w14:textId="77777777" w:rsidR="00C841D4" w:rsidRDefault="00C841D4" w:rsidP="005C1CD4">
            <w:pPr>
              <w:pStyle w:val="NoSpacing"/>
              <w:tabs>
                <w:tab w:val="left" w:pos="975"/>
              </w:tabs>
            </w:pPr>
            <w:r>
              <w:t xml:space="preserve">How will NET balance </w:t>
            </w:r>
            <w:r w:rsidR="005F3EBD">
              <w:t>the potential tension between ‘T</w:t>
            </w:r>
            <w:r>
              <w:t>rust’ collaboration and Cluster collaboration?</w:t>
            </w:r>
          </w:p>
        </w:tc>
        <w:tc>
          <w:tcPr>
            <w:tcW w:w="10949" w:type="dxa"/>
          </w:tcPr>
          <w:p w14:paraId="592F4AC5" w14:textId="77777777" w:rsidR="00C841D4" w:rsidRDefault="004817E7" w:rsidP="005C1CD4">
            <w:pPr>
              <w:pStyle w:val="NoSpacing"/>
              <w:tabs>
                <w:tab w:val="left" w:pos="975"/>
              </w:tabs>
            </w:pPr>
            <w:r>
              <w:t xml:space="preserve">See above, </w:t>
            </w:r>
            <w:r w:rsidR="003E7381">
              <w:t>this</w:t>
            </w:r>
            <w:r>
              <w:t xml:space="preserve"> is not viewed as a tension. NET will not seek to make Brannel’s collaboration with other NET academies mutually exclusive. It will be for the NET Executive Team and the SLT in Brannel to manage as the partnership</w:t>
            </w:r>
            <w:r w:rsidR="00826976">
              <w:t xml:space="preserve"> grows, if it becomes apparent that a tension is occurring. </w:t>
            </w:r>
            <w:r w:rsidR="00E875A5">
              <w:t xml:space="preserve">NET believes that the trust is a </w:t>
            </w:r>
            <w:r w:rsidR="003E7381">
              <w:t>partnership of</w:t>
            </w:r>
            <w:r w:rsidR="00E875A5">
              <w:t xml:space="preserve"> equals with </w:t>
            </w:r>
            <w:r w:rsidR="003E7381">
              <w:t>each</w:t>
            </w:r>
            <w:r w:rsidR="00E875A5">
              <w:t xml:space="preserve"> school retaining its distinctive identity and </w:t>
            </w:r>
            <w:r w:rsidR="003E7381">
              <w:t>ethos</w:t>
            </w:r>
            <w:r w:rsidR="00E875A5">
              <w:t xml:space="preserve"> but is </w:t>
            </w:r>
            <w:r w:rsidR="003E7381">
              <w:t>further</w:t>
            </w:r>
            <w:r w:rsidR="00E875A5">
              <w:t xml:space="preserve"> enriched and </w:t>
            </w:r>
            <w:r w:rsidR="003E7381">
              <w:t>strengthened</w:t>
            </w:r>
            <w:r w:rsidR="00E875A5">
              <w:t xml:space="preserve"> through close collaboration within a </w:t>
            </w:r>
            <w:r w:rsidR="003E7381">
              <w:t>trust</w:t>
            </w:r>
            <w:r w:rsidR="00826976">
              <w:t>, and beyond</w:t>
            </w:r>
            <w:r w:rsidR="00E875A5">
              <w:t xml:space="preserve">. </w:t>
            </w:r>
            <w:r w:rsidR="00826976">
              <w:t xml:space="preserve">It does not operate as an exclusive, possessive club.  </w:t>
            </w:r>
            <w:r w:rsidR="004B598E">
              <w:t xml:space="preserve">The CEO has already spoken to the CEO’s of other trusts operating in the China Clay schools </w:t>
            </w:r>
            <w:r w:rsidR="006A7393">
              <w:t>a</w:t>
            </w:r>
            <w:r w:rsidR="004B598E">
              <w:t>bout greater int</w:t>
            </w:r>
            <w:r w:rsidR="006A7393">
              <w:t>er-</w:t>
            </w:r>
            <w:r w:rsidR="004B598E">
              <w:t>trust collaboration. This will be explored further</w:t>
            </w:r>
            <w:r w:rsidR="006A7393">
              <w:t>.</w:t>
            </w:r>
            <w:r w:rsidR="00826976">
              <w:t xml:space="preserve"> </w:t>
            </w:r>
          </w:p>
        </w:tc>
      </w:tr>
      <w:tr w:rsidR="00C841D4" w14:paraId="196BBEB2" w14:textId="77777777" w:rsidTr="005C1CD4">
        <w:tc>
          <w:tcPr>
            <w:tcW w:w="704" w:type="dxa"/>
          </w:tcPr>
          <w:p w14:paraId="6D2C789C" w14:textId="77777777" w:rsidR="00C841D4" w:rsidRDefault="00C841D4" w:rsidP="005C1CD4">
            <w:pPr>
              <w:pStyle w:val="NoSpacing"/>
              <w:tabs>
                <w:tab w:val="left" w:pos="975"/>
              </w:tabs>
              <w:jc w:val="center"/>
            </w:pPr>
            <w:r>
              <w:lastRenderedPageBreak/>
              <w:t>3</w:t>
            </w:r>
          </w:p>
        </w:tc>
        <w:tc>
          <w:tcPr>
            <w:tcW w:w="3402" w:type="dxa"/>
          </w:tcPr>
          <w:p w14:paraId="5E1BE877" w14:textId="77777777" w:rsidR="00C841D4" w:rsidRDefault="00C841D4" w:rsidP="005C1CD4">
            <w:pPr>
              <w:pStyle w:val="NoSpacing"/>
              <w:tabs>
                <w:tab w:val="left" w:pos="975"/>
              </w:tabs>
            </w:pPr>
            <w:r>
              <w:t>How could NET enhance the opportunities already on offer for children in the Brannel Cluster?</w:t>
            </w:r>
          </w:p>
        </w:tc>
        <w:tc>
          <w:tcPr>
            <w:tcW w:w="10949" w:type="dxa"/>
          </w:tcPr>
          <w:p w14:paraId="6FB1F75E" w14:textId="77777777" w:rsidR="00C841D4" w:rsidRDefault="004B598E" w:rsidP="005C1CD4">
            <w:pPr>
              <w:pStyle w:val="NoSpacing"/>
              <w:tabs>
                <w:tab w:val="left" w:pos="975"/>
              </w:tabs>
            </w:pPr>
            <w:r>
              <w:t xml:space="preserve">This is a huge </w:t>
            </w:r>
            <w:r w:rsidR="00272EA9">
              <w:t xml:space="preserve">question and the easy answer </w:t>
            </w:r>
            <w:r w:rsidR="000D4ABE">
              <w:t>is</w:t>
            </w:r>
            <w:r w:rsidR="00272EA9">
              <w:t xml:space="preserve"> to say in whatever way we can! See answer to Q2 above. All the resources of NET (</w:t>
            </w:r>
            <w:r w:rsidR="000D4ABE">
              <w:t>including</w:t>
            </w:r>
            <w:r w:rsidR="00272EA9">
              <w:t xml:space="preserve"> its human and </w:t>
            </w:r>
            <w:r w:rsidR="000D4ABE">
              <w:t>non-human</w:t>
            </w:r>
            <w:r w:rsidR="00272EA9">
              <w:t xml:space="preserve"> </w:t>
            </w:r>
            <w:r w:rsidR="000D4ABE">
              <w:t>resources)</w:t>
            </w:r>
            <w:r w:rsidR="00272EA9">
              <w:t xml:space="preserve"> become </w:t>
            </w:r>
            <w:r w:rsidR="000D4ABE">
              <w:t>available</w:t>
            </w:r>
            <w:r w:rsidR="00272EA9">
              <w:t xml:space="preserve"> to Brannel </w:t>
            </w:r>
            <w:r w:rsidR="000D4ABE">
              <w:t>young</w:t>
            </w:r>
            <w:r w:rsidR="00272EA9">
              <w:t xml:space="preserve"> people </w:t>
            </w:r>
            <w:r w:rsidR="000D4ABE">
              <w:t>and</w:t>
            </w:r>
            <w:r w:rsidR="00272EA9">
              <w:t xml:space="preserve"> its staff. Once Brannel join </w:t>
            </w:r>
            <w:r w:rsidR="000D4ABE">
              <w:t>NET, its</w:t>
            </w:r>
            <w:r w:rsidR="00272EA9">
              <w:t xml:space="preserve"> children</w:t>
            </w:r>
            <w:r w:rsidR="000D4ABE">
              <w:t>, staff</w:t>
            </w:r>
            <w:r w:rsidR="00272EA9">
              <w:t xml:space="preserve"> </w:t>
            </w:r>
            <w:r w:rsidR="000D4ABE">
              <w:t xml:space="preserve">and community </w:t>
            </w:r>
            <w:r w:rsidR="00272EA9">
              <w:t xml:space="preserve">become of equal, </w:t>
            </w:r>
            <w:r w:rsidR="000D4ABE">
              <w:t>paramount</w:t>
            </w:r>
            <w:r w:rsidR="00272EA9">
              <w:t xml:space="preserve"> importance to everyone as we foster the collective </w:t>
            </w:r>
            <w:r w:rsidR="000D4ABE">
              <w:t>strength</w:t>
            </w:r>
            <w:r w:rsidR="00272EA9">
              <w:t xml:space="preserve"> and </w:t>
            </w:r>
            <w:r w:rsidR="000D4ABE">
              <w:t>shared</w:t>
            </w:r>
            <w:r w:rsidR="00272EA9">
              <w:t xml:space="preserve"> responsibility </w:t>
            </w:r>
            <w:r w:rsidR="000D4ABE">
              <w:t>mission</w:t>
            </w:r>
            <w:r w:rsidR="00272EA9">
              <w:t xml:space="preserve">. The Executive Team will establish working </w:t>
            </w:r>
            <w:r w:rsidR="000D4ABE">
              <w:t>groups</w:t>
            </w:r>
            <w:r w:rsidR="00272EA9">
              <w:t xml:space="preserve"> of staff who will devise shared approaches to enrichment opportunities. Joint trips and visits, </w:t>
            </w:r>
            <w:r w:rsidR="000D4ABE">
              <w:t>productions</w:t>
            </w:r>
            <w:r w:rsidR="00272EA9">
              <w:t xml:space="preserve"> and events come </w:t>
            </w:r>
            <w:r w:rsidR="000D4ABE">
              <w:t>immediately to mind, but with j</w:t>
            </w:r>
            <w:r w:rsidR="00272EA9">
              <w:t>oin</w:t>
            </w:r>
            <w:r w:rsidR="000D4ABE">
              <w:t xml:space="preserve">t </w:t>
            </w:r>
            <w:r w:rsidR="00272EA9">
              <w:t xml:space="preserve">teaching and learning </w:t>
            </w:r>
            <w:r w:rsidR="000D4ABE">
              <w:t xml:space="preserve">opportunities, the possibilities are endless. </w:t>
            </w:r>
          </w:p>
        </w:tc>
      </w:tr>
    </w:tbl>
    <w:p w14:paraId="557F7BB8" w14:textId="77777777" w:rsidR="00C841D4" w:rsidRDefault="00C841D4" w:rsidP="006A49CD">
      <w:pPr>
        <w:pStyle w:val="NoSpacing"/>
        <w:tabs>
          <w:tab w:val="left" w:pos="975"/>
        </w:tabs>
      </w:pPr>
    </w:p>
    <w:p w14:paraId="16BA1F82" w14:textId="4D1DB0F4" w:rsidR="005C1CD4" w:rsidRPr="005C1CD4" w:rsidRDefault="005C1CD4" w:rsidP="001303BE">
      <w:pPr>
        <w:pStyle w:val="NoSpacing"/>
        <w:tabs>
          <w:tab w:val="left" w:pos="975"/>
        </w:tabs>
        <w:rPr>
          <w:b/>
        </w:rPr>
      </w:pPr>
      <w:r w:rsidRPr="005C1CD4">
        <w:rPr>
          <w:b/>
        </w:rPr>
        <w:t xml:space="preserve">Section 3: The opportunity for all children in the school to make good progress and achieve </w:t>
      </w:r>
      <w:r w:rsidR="00BD727B">
        <w:rPr>
          <w:b/>
        </w:rPr>
        <w:t xml:space="preserve">academic success. </w:t>
      </w:r>
    </w:p>
    <w:p w14:paraId="7D5773A6" w14:textId="77777777" w:rsidR="005C1CD4" w:rsidRDefault="005C1CD4"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1303BE" w14:paraId="404D6E3F" w14:textId="77777777" w:rsidTr="001303BE">
        <w:tc>
          <w:tcPr>
            <w:tcW w:w="704" w:type="dxa"/>
          </w:tcPr>
          <w:p w14:paraId="1EFC94B4" w14:textId="77777777" w:rsidR="001303BE" w:rsidRDefault="001303BE" w:rsidP="001303BE">
            <w:pPr>
              <w:pStyle w:val="NoSpacing"/>
              <w:tabs>
                <w:tab w:val="left" w:pos="975"/>
              </w:tabs>
              <w:jc w:val="center"/>
            </w:pPr>
            <w:r>
              <w:t>No.</w:t>
            </w:r>
          </w:p>
        </w:tc>
        <w:tc>
          <w:tcPr>
            <w:tcW w:w="3402" w:type="dxa"/>
          </w:tcPr>
          <w:p w14:paraId="5AE1785C" w14:textId="77777777" w:rsidR="001303BE" w:rsidRDefault="001303BE" w:rsidP="001303BE">
            <w:pPr>
              <w:pStyle w:val="NoSpacing"/>
              <w:tabs>
                <w:tab w:val="left" w:pos="975"/>
              </w:tabs>
            </w:pPr>
            <w:r>
              <w:t>Question</w:t>
            </w:r>
          </w:p>
        </w:tc>
        <w:tc>
          <w:tcPr>
            <w:tcW w:w="10949" w:type="dxa"/>
          </w:tcPr>
          <w:p w14:paraId="16D33964" w14:textId="77777777" w:rsidR="001303BE" w:rsidRDefault="001303BE" w:rsidP="001303BE">
            <w:pPr>
              <w:pStyle w:val="NoSpacing"/>
              <w:tabs>
                <w:tab w:val="left" w:pos="975"/>
              </w:tabs>
            </w:pPr>
            <w:r>
              <w:t xml:space="preserve">Response </w:t>
            </w:r>
          </w:p>
        </w:tc>
      </w:tr>
      <w:tr w:rsidR="001303BE" w14:paraId="56FF5D51" w14:textId="77777777" w:rsidTr="001303BE">
        <w:tc>
          <w:tcPr>
            <w:tcW w:w="704" w:type="dxa"/>
          </w:tcPr>
          <w:p w14:paraId="758B3436" w14:textId="77777777" w:rsidR="001303BE" w:rsidRDefault="001303BE" w:rsidP="001303BE">
            <w:pPr>
              <w:pStyle w:val="NoSpacing"/>
              <w:tabs>
                <w:tab w:val="left" w:pos="975"/>
              </w:tabs>
              <w:jc w:val="center"/>
            </w:pPr>
            <w:r>
              <w:t>1</w:t>
            </w:r>
          </w:p>
        </w:tc>
        <w:tc>
          <w:tcPr>
            <w:tcW w:w="3402" w:type="dxa"/>
          </w:tcPr>
          <w:p w14:paraId="785EE6D6" w14:textId="77777777" w:rsidR="001303BE" w:rsidRDefault="001303BE" w:rsidP="001303BE">
            <w:pPr>
              <w:pStyle w:val="NoSpacing"/>
              <w:tabs>
                <w:tab w:val="left" w:pos="975"/>
              </w:tabs>
            </w:pPr>
            <w:r>
              <w:t>What, if any, elements of learning will Brannel School be expected to implement as part</w:t>
            </w:r>
            <w:r w:rsidR="00EA575A">
              <w:t xml:space="preserve"> of</w:t>
            </w:r>
            <w:r>
              <w:t xml:space="preserve"> NET?</w:t>
            </w:r>
          </w:p>
        </w:tc>
        <w:tc>
          <w:tcPr>
            <w:tcW w:w="10949" w:type="dxa"/>
          </w:tcPr>
          <w:p w14:paraId="6BCA9D3F" w14:textId="77777777" w:rsidR="001303BE" w:rsidRDefault="00163BBB" w:rsidP="001303BE">
            <w:pPr>
              <w:pStyle w:val="NoSpacing"/>
              <w:tabs>
                <w:tab w:val="left" w:pos="975"/>
              </w:tabs>
            </w:pPr>
            <w:r>
              <w:t xml:space="preserve">None at the moment. It will be an immediate priority </w:t>
            </w:r>
            <w:r w:rsidR="004526C7">
              <w:t>once</w:t>
            </w:r>
            <w:r>
              <w:t xml:space="preserve"> Brannel </w:t>
            </w:r>
            <w:r w:rsidR="004526C7">
              <w:t>join N</w:t>
            </w:r>
            <w:r>
              <w:t xml:space="preserve">ET to work </w:t>
            </w:r>
            <w:r w:rsidR="004526C7">
              <w:t xml:space="preserve">on </w:t>
            </w:r>
            <w:r>
              <w:t>a shared</w:t>
            </w:r>
            <w:r w:rsidR="004526C7">
              <w:t xml:space="preserve"> language</w:t>
            </w:r>
            <w:r>
              <w:t xml:space="preserve"> for, and </w:t>
            </w:r>
            <w:r w:rsidR="004526C7">
              <w:t>model of</w:t>
            </w:r>
            <w:r>
              <w:t xml:space="preserve">, teaching learning and </w:t>
            </w:r>
            <w:r w:rsidR="004526C7">
              <w:t>assessment</w:t>
            </w:r>
            <w:r>
              <w:t xml:space="preserve">. We </w:t>
            </w:r>
            <w:r w:rsidR="004526C7">
              <w:t>know</w:t>
            </w:r>
            <w:r>
              <w:t xml:space="preserve"> </w:t>
            </w:r>
            <w:r w:rsidR="004526C7">
              <w:t xml:space="preserve">Brannel </w:t>
            </w:r>
            <w:r>
              <w:t xml:space="preserve">already use </w:t>
            </w:r>
            <w:r w:rsidR="0058558E">
              <w:t>SISRA and this will conti</w:t>
            </w:r>
            <w:r w:rsidR="004526C7">
              <w:t>nue.</w:t>
            </w:r>
            <w:r w:rsidR="004B4398">
              <w:t xml:space="preserve"> We see the partnership growing organically and that Brannel will bring its own expertise to the table. Directors of Teaching and Learning across all the academies will work together on developing a more cohesive and unified approach.  </w:t>
            </w:r>
          </w:p>
        </w:tc>
      </w:tr>
      <w:tr w:rsidR="001303BE" w14:paraId="796F7EFB" w14:textId="77777777" w:rsidTr="001303BE">
        <w:tc>
          <w:tcPr>
            <w:tcW w:w="704" w:type="dxa"/>
          </w:tcPr>
          <w:p w14:paraId="1DABC7C4" w14:textId="77777777" w:rsidR="001303BE" w:rsidRDefault="001303BE" w:rsidP="001303BE">
            <w:pPr>
              <w:pStyle w:val="NoSpacing"/>
              <w:tabs>
                <w:tab w:val="left" w:pos="975"/>
              </w:tabs>
              <w:jc w:val="center"/>
            </w:pPr>
            <w:r>
              <w:t>2</w:t>
            </w:r>
          </w:p>
        </w:tc>
        <w:tc>
          <w:tcPr>
            <w:tcW w:w="3402" w:type="dxa"/>
          </w:tcPr>
          <w:p w14:paraId="621B6DC9" w14:textId="77777777" w:rsidR="001303BE" w:rsidRDefault="0088435E" w:rsidP="001303BE">
            <w:pPr>
              <w:pStyle w:val="NoSpacing"/>
              <w:tabs>
                <w:tab w:val="left" w:pos="975"/>
              </w:tabs>
            </w:pPr>
            <w:r>
              <w:t>How does NET intend to balance the demands of national accountability against the needs of students (</w:t>
            </w:r>
            <w:r w:rsidR="006E56DC">
              <w:t>e.g.</w:t>
            </w:r>
            <w:r>
              <w:t xml:space="preserve"> EBacc uptake)?</w:t>
            </w:r>
          </w:p>
        </w:tc>
        <w:tc>
          <w:tcPr>
            <w:tcW w:w="10949" w:type="dxa"/>
          </w:tcPr>
          <w:p w14:paraId="514FB214" w14:textId="77777777" w:rsidR="001303BE" w:rsidRDefault="00313084" w:rsidP="001303BE">
            <w:pPr>
              <w:pStyle w:val="NoSpacing"/>
              <w:tabs>
                <w:tab w:val="left" w:pos="975"/>
              </w:tabs>
            </w:pPr>
            <w:r>
              <w:t>NET does not have</w:t>
            </w:r>
            <w:r w:rsidR="008B29D5">
              <w:t>, and never has had,</w:t>
            </w:r>
            <w:r>
              <w:t xml:space="preserve"> a policy of forced EBacc. The </w:t>
            </w:r>
            <w:r w:rsidR="00EF6802">
              <w:t>needs</w:t>
            </w:r>
            <w:r>
              <w:t xml:space="preserve"> of students are paramount. </w:t>
            </w:r>
            <w:r w:rsidR="00EF6802">
              <w:t>National</w:t>
            </w:r>
            <w:r>
              <w:t xml:space="preserve"> accountability is not the </w:t>
            </w:r>
            <w:r w:rsidR="00EF6802">
              <w:t>driving</w:t>
            </w:r>
            <w:r>
              <w:t xml:space="preserve"> force for </w:t>
            </w:r>
            <w:r w:rsidR="00EF6802">
              <w:t>our</w:t>
            </w:r>
            <w:r>
              <w:t xml:space="preserve"> curriculum decision making process, but we are mindful </w:t>
            </w:r>
            <w:r w:rsidR="00EF6802">
              <w:t>of</w:t>
            </w:r>
            <w:r>
              <w:t xml:space="preserve"> it. </w:t>
            </w:r>
          </w:p>
        </w:tc>
      </w:tr>
      <w:tr w:rsidR="001303BE" w14:paraId="1CB65957" w14:textId="77777777" w:rsidTr="001303BE">
        <w:tc>
          <w:tcPr>
            <w:tcW w:w="704" w:type="dxa"/>
          </w:tcPr>
          <w:p w14:paraId="45675B98" w14:textId="77777777" w:rsidR="001303BE" w:rsidRDefault="001303BE" w:rsidP="001303BE">
            <w:pPr>
              <w:pStyle w:val="NoSpacing"/>
              <w:tabs>
                <w:tab w:val="left" w:pos="975"/>
              </w:tabs>
              <w:jc w:val="center"/>
            </w:pPr>
            <w:r>
              <w:t>3</w:t>
            </w:r>
          </w:p>
        </w:tc>
        <w:tc>
          <w:tcPr>
            <w:tcW w:w="3402" w:type="dxa"/>
          </w:tcPr>
          <w:p w14:paraId="2931AC2A" w14:textId="77777777" w:rsidR="001303BE" w:rsidRDefault="001303BE" w:rsidP="001303BE">
            <w:pPr>
              <w:pStyle w:val="NoSpacing"/>
              <w:tabs>
                <w:tab w:val="left" w:pos="975"/>
              </w:tabs>
            </w:pPr>
            <w:r>
              <w:t>Will students at Brannel School be expected to attend the Newquay Tretherras sixth form? Will students who attend the sixth form receive special transport costs?</w:t>
            </w:r>
          </w:p>
        </w:tc>
        <w:tc>
          <w:tcPr>
            <w:tcW w:w="10949" w:type="dxa"/>
          </w:tcPr>
          <w:p w14:paraId="71A687D8" w14:textId="77777777" w:rsidR="001303BE" w:rsidRDefault="0058558E" w:rsidP="001303BE">
            <w:pPr>
              <w:pStyle w:val="NoSpacing"/>
              <w:tabs>
                <w:tab w:val="left" w:pos="975"/>
              </w:tabs>
            </w:pPr>
            <w:r>
              <w:t>We will not expect Brannel students to join the 6</w:t>
            </w:r>
            <w:r w:rsidRPr="0058558E">
              <w:rPr>
                <w:vertAlign w:val="superscript"/>
              </w:rPr>
              <w:t>th</w:t>
            </w:r>
            <w:r>
              <w:t xml:space="preserve"> form but </w:t>
            </w:r>
            <w:r w:rsidR="00C557C8">
              <w:t>we will encourage them to do so, if that is their best option</w:t>
            </w:r>
            <w:r w:rsidR="008B29D5">
              <w:t>, and is in their best interests.</w:t>
            </w:r>
            <w:r>
              <w:t xml:space="preserve"> We will </w:t>
            </w:r>
            <w:r w:rsidR="0036669C">
              <w:t>provide transport</w:t>
            </w:r>
            <w:r>
              <w:t xml:space="preserve"> either free or at a very small cost. </w:t>
            </w:r>
          </w:p>
        </w:tc>
      </w:tr>
    </w:tbl>
    <w:p w14:paraId="1A8E196D" w14:textId="77777777" w:rsidR="005C1CD4" w:rsidRDefault="005C1CD4" w:rsidP="006A49CD">
      <w:pPr>
        <w:pStyle w:val="NoSpacing"/>
        <w:tabs>
          <w:tab w:val="left" w:pos="975"/>
        </w:tabs>
      </w:pPr>
    </w:p>
    <w:p w14:paraId="587234A0" w14:textId="122331BB" w:rsidR="005C1CD4" w:rsidRPr="001303BE" w:rsidRDefault="005C1CD4" w:rsidP="005C1CD4">
      <w:pPr>
        <w:pStyle w:val="NoSpacing"/>
        <w:rPr>
          <w:b/>
        </w:rPr>
      </w:pPr>
      <w:r w:rsidRPr="001303BE">
        <w:rPr>
          <w:b/>
        </w:rPr>
        <w:t>Section 4: A commitment to inclusion, including providing or hosting specialist</w:t>
      </w:r>
      <w:r w:rsidR="00BD727B">
        <w:rPr>
          <w:b/>
        </w:rPr>
        <w:t xml:space="preserve"> provision on the school site. </w:t>
      </w:r>
    </w:p>
    <w:p w14:paraId="3059C9A6" w14:textId="77777777" w:rsidR="005C1CD4" w:rsidRDefault="005C1CD4"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1303BE" w14:paraId="71414B4D" w14:textId="77777777" w:rsidTr="001303BE">
        <w:tc>
          <w:tcPr>
            <w:tcW w:w="704" w:type="dxa"/>
          </w:tcPr>
          <w:p w14:paraId="7F99B1E1" w14:textId="77777777" w:rsidR="001303BE" w:rsidRDefault="001303BE" w:rsidP="001303BE">
            <w:pPr>
              <w:pStyle w:val="NoSpacing"/>
              <w:tabs>
                <w:tab w:val="left" w:pos="975"/>
              </w:tabs>
              <w:jc w:val="center"/>
            </w:pPr>
            <w:r>
              <w:t>No.</w:t>
            </w:r>
          </w:p>
        </w:tc>
        <w:tc>
          <w:tcPr>
            <w:tcW w:w="3402" w:type="dxa"/>
          </w:tcPr>
          <w:p w14:paraId="4649F701" w14:textId="77777777" w:rsidR="001303BE" w:rsidRDefault="001303BE" w:rsidP="001303BE">
            <w:pPr>
              <w:pStyle w:val="NoSpacing"/>
              <w:tabs>
                <w:tab w:val="left" w:pos="975"/>
              </w:tabs>
            </w:pPr>
            <w:r>
              <w:t>Question</w:t>
            </w:r>
          </w:p>
        </w:tc>
        <w:tc>
          <w:tcPr>
            <w:tcW w:w="10949" w:type="dxa"/>
          </w:tcPr>
          <w:p w14:paraId="1E95BB5B" w14:textId="77777777" w:rsidR="001303BE" w:rsidRDefault="001303BE" w:rsidP="001303BE">
            <w:pPr>
              <w:pStyle w:val="NoSpacing"/>
              <w:tabs>
                <w:tab w:val="left" w:pos="975"/>
              </w:tabs>
            </w:pPr>
            <w:r>
              <w:t xml:space="preserve">Response </w:t>
            </w:r>
          </w:p>
        </w:tc>
      </w:tr>
      <w:tr w:rsidR="001303BE" w14:paraId="13E243B9" w14:textId="77777777" w:rsidTr="001303BE">
        <w:tc>
          <w:tcPr>
            <w:tcW w:w="704" w:type="dxa"/>
          </w:tcPr>
          <w:p w14:paraId="70F2C07B" w14:textId="77777777" w:rsidR="001303BE" w:rsidRDefault="0088435E" w:rsidP="001303BE">
            <w:pPr>
              <w:pStyle w:val="NoSpacing"/>
              <w:tabs>
                <w:tab w:val="left" w:pos="975"/>
              </w:tabs>
              <w:jc w:val="center"/>
            </w:pPr>
            <w:r>
              <w:t>1</w:t>
            </w:r>
          </w:p>
        </w:tc>
        <w:tc>
          <w:tcPr>
            <w:tcW w:w="3402" w:type="dxa"/>
          </w:tcPr>
          <w:p w14:paraId="2BCF2419" w14:textId="77777777" w:rsidR="001303BE" w:rsidRDefault="0088435E" w:rsidP="001303BE">
            <w:pPr>
              <w:pStyle w:val="NoSpacing"/>
              <w:tabs>
                <w:tab w:val="left" w:pos="975"/>
              </w:tabs>
            </w:pPr>
            <w:r>
              <w:t>Is NET equally committed to providing specialist provision on the school site?</w:t>
            </w:r>
          </w:p>
        </w:tc>
        <w:tc>
          <w:tcPr>
            <w:tcW w:w="10949" w:type="dxa"/>
          </w:tcPr>
          <w:p w14:paraId="44A89ED6" w14:textId="77777777" w:rsidR="001303BE" w:rsidRDefault="00BE7506" w:rsidP="001303BE">
            <w:pPr>
              <w:pStyle w:val="NoSpacing"/>
              <w:tabs>
                <w:tab w:val="left" w:pos="975"/>
              </w:tabs>
            </w:pPr>
            <w:r>
              <w:t xml:space="preserve">Absolutely. </w:t>
            </w:r>
            <w:r w:rsidR="00C557C8">
              <w:t xml:space="preserve">The current CEO is a Member of the SPT and wholly committed to working closely with them. </w:t>
            </w:r>
            <w:r w:rsidR="0005136B">
              <w:t>NET is fully committed to inclusion and will fully respect and support Brannel’s commitment to th</w:t>
            </w:r>
            <w:r w:rsidR="00DA7958">
              <w:t xml:space="preserve">e ARB as its moves into the SPT, but remains on the Brannel site. </w:t>
            </w:r>
          </w:p>
        </w:tc>
      </w:tr>
      <w:tr w:rsidR="0088435E" w14:paraId="15D03915" w14:textId="77777777" w:rsidTr="001303BE">
        <w:tc>
          <w:tcPr>
            <w:tcW w:w="704" w:type="dxa"/>
          </w:tcPr>
          <w:p w14:paraId="6A4CCAB9" w14:textId="77777777" w:rsidR="0088435E" w:rsidRDefault="0088435E" w:rsidP="001303BE">
            <w:pPr>
              <w:pStyle w:val="NoSpacing"/>
              <w:tabs>
                <w:tab w:val="left" w:pos="975"/>
              </w:tabs>
              <w:jc w:val="center"/>
            </w:pPr>
            <w:r>
              <w:t>2</w:t>
            </w:r>
          </w:p>
        </w:tc>
        <w:tc>
          <w:tcPr>
            <w:tcW w:w="3402" w:type="dxa"/>
          </w:tcPr>
          <w:p w14:paraId="1F0A1617" w14:textId="77777777" w:rsidR="0088435E" w:rsidRDefault="0088435E" w:rsidP="001303BE">
            <w:pPr>
              <w:pStyle w:val="NoSpacing"/>
              <w:tabs>
                <w:tab w:val="left" w:pos="975"/>
              </w:tabs>
            </w:pPr>
            <w:r>
              <w:t xml:space="preserve">How can NET support students with additional needs at Brannel School? </w:t>
            </w:r>
          </w:p>
        </w:tc>
        <w:tc>
          <w:tcPr>
            <w:tcW w:w="10949" w:type="dxa"/>
          </w:tcPr>
          <w:p w14:paraId="60FE45FF" w14:textId="77777777" w:rsidR="0088435E" w:rsidRDefault="0036669C" w:rsidP="001303BE">
            <w:pPr>
              <w:pStyle w:val="NoSpacing"/>
              <w:tabs>
                <w:tab w:val="left" w:pos="975"/>
              </w:tabs>
            </w:pPr>
            <w:r>
              <w:t>Using</w:t>
            </w:r>
            <w:r w:rsidR="00BE7506">
              <w:t xml:space="preserve"> joint servic</w:t>
            </w:r>
            <w:r w:rsidR="00C557C8">
              <w:t xml:space="preserve">es, SENDCO training and support. The </w:t>
            </w:r>
            <w:r w:rsidR="0005136B">
              <w:t>Wave provision</w:t>
            </w:r>
            <w:r w:rsidR="00C557C8">
              <w:t xml:space="preserve"> at NT is a model of good practice and we are confident that Brannel’s SENDCo will enjoy being part of a wider team</w:t>
            </w:r>
            <w:r w:rsidR="0005136B">
              <w:t>,</w:t>
            </w:r>
            <w:r w:rsidR="00C557C8">
              <w:t xml:space="preserve"> sharing </w:t>
            </w:r>
            <w:r w:rsidR="0005136B">
              <w:t>resources</w:t>
            </w:r>
            <w:r w:rsidR="00C557C8">
              <w:t xml:space="preserve"> and </w:t>
            </w:r>
            <w:r w:rsidR="0005136B">
              <w:t xml:space="preserve">expertise for the benefit of all. </w:t>
            </w:r>
            <w:r w:rsidR="00DA7958">
              <w:t xml:space="preserve">It will be an advantage to all academies if we jointly employ specialists to support children with additional needs. </w:t>
            </w:r>
          </w:p>
        </w:tc>
      </w:tr>
      <w:tr w:rsidR="0088435E" w14:paraId="30E0BA89" w14:textId="77777777" w:rsidTr="001303BE">
        <w:tc>
          <w:tcPr>
            <w:tcW w:w="704" w:type="dxa"/>
          </w:tcPr>
          <w:p w14:paraId="702A8E40" w14:textId="77777777" w:rsidR="0088435E" w:rsidRDefault="0088435E" w:rsidP="001303BE">
            <w:pPr>
              <w:pStyle w:val="NoSpacing"/>
              <w:tabs>
                <w:tab w:val="left" w:pos="975"/>
              </w:tabs>
              <w:jc w:val="center"/>
            </w:pPr>
            <w:r>
              <w:t>3</w:t>
            </w:r>
          </w:p>
        </w:tc>
        <w:tc>
          <w:tcPr>
            <w:tcW w:w="3402" w:type="dxa"/>
          </w:tcPr>
          <w:p w14:paraId="2BA03339" w14:textId="77777777" w:rsidR="0088435E" w:rsidRDefault="0088435E" w:rsidP="001303BE">
            <w:pPr>
              <w:pStyle w:val="NoSpacing"/>
              <w:tabs>
                <w:tab w:val="left" w:pos="975"/>
              </w:tabs>
            </w:pPr>
            <w:r>
              <w:t xml:space="preserve"> What arrangements, if any, will there be between the schools to </w:t>
            </w:r>
            <w:r>
              <w:lastRenderedPageBreak/>
              <w:t>support students who are persistently disruptive?</w:t>
            </w:r>
          </w:p>
        </w:tc>
        <w:tc>
          <w:tcPr>
            <w:tcW w:w="10949" w:type="dxa"/>
          </w:tcPr>
          <w:p w14:paraId="3BD9E2DB" w14:textId="77777777" w:rsidR="0088435E" w:rsidRDefault="00BE7506" w:rsidP="001303BE">
            <w:pPr>
              <w:pStyle w:val="NoSpacing"/>
              <w:tabs>
                <w:tab w:val="left" w:pos="975"/>
              </w:tabs>
            </w:pPr>
            <w:r>
              <w:lastRenderedPageBreak/>
              <w:t xml:space="preserve">We will use the protocols in the </w:t>
            </w:r>
            <w:r w:rsidR="00EF1A33">
              <w:t xml:space="preserve">current </w:t>
            </w:r>
            <w:r>
              <w:t xml:space="preserve">Behaviour </w:t>
            </w:r>
            <w:r w:rsidR="00EF1A33">
              <w:t>P</w:t>
            </w:r>
            <w:r w:rsidR="0036669C">
              <w:t>artnership</w:t>
            </w:r>
            <w:r>
              <w:t xml:space="preserve"> to support stud</w:t>
            </w:r>
            <w:r w:rsidR="00EF1A33">
              <w:t>ents in every way possible as a</w:t>
            </w:r>
            <w:r>
              <w:t xml:space="preserve">n alternative to </w:t>
            </w:r>
            <w:r w:rsidR="0036669C">
              <w:t>permanent</w:t>
            </w:r>
            <w:r>
              <w:t xml:space="preserve"> exclusion. </w:t>
            </w:r>
            <w:r w:rsidR="00EF1A33">
              <w:t>We will use our stro</w:t>
            </w:r>
            <w:r w:rsidR="00140F8C">
              <w:t xml:space="preserve">ng </w:t>
            </w:r>
            <w:r w:rsidR="00112FE5">
              <w:t>partnership</w:t>
            </w:r>
            <w:r w:rsidR="00140F8C">
              <w:t xml:space="preserve"> with the </w:t>
            </w:r>
            <w:r w:rsidR="00112FE5">
              <w:t>Acorn</w:t>
            </w:r>
            <w:r w:rsidR="00140F8C">
              <w:t xml:space="preserve"> </w:t>
            </w:r>
            <w:r w:rsidR="00112FE5">
              <w:t>Academy</w:t>
            </w:r>
            <w:r w:rsidR="00140F8C">
              <w:t xml:space="preserve"> </w:t>
            </w:r>
            <w:r w:rsidR="00112FE5">
              <w:t>Trust</w:t>
            </w:r>
            <w:r w:rsidR="00140F8C">
              <w:t xml:space="preserve"> (</w:t>
            </w:r>
            <w:r w:rsidR="00112FE5">
              <w:t>part</w:t>
            </w:r>
            <w:r w:rsidR="00140F8C">
              <w:t xml:space="preserve"> of the KTSA) </w:t>
            </w:r>
            <w:r w:rsidR="00140F8C">
              <w:lastRenderedPageBreak/>
              <w:t xml:space="preserve">to </w:t>
            </w:r>
            <w:r w:rsidR="00112FE5">
              <w:t>extend</w:t>
            </w:r>
            <w:r w:rsidR="00140F8C">
              <w:t xml:space="preserve"> </w:t>
            </w:r>
            <w:r w:rsidR="00112FE5">
              <w:t>the ways we can d</w:t>
            </w:r>
            <w:r w:rsidR="00140F8C">
              <w:t xml:space="preserve">o this. </w:t>
            </w:r>
            <w:r w:rsidR="00DA7958">
              <w:t>The NET EXEC Team</w:t>
            </w:r>
            <w:r w:rsidR="00EF1A33">
              <w:t xml:space="preserve"> will examine ways of managing disruption and how academies can support each other in developing innovative and successful provision. </w:t>
            </w:r>
            <w:r w:rsidR="00821D34">
              <w:t xml:space="preserve">That said, we reserve the right to permanently exclude children when/if all the resources and approaches at our disposal are exhausted. We will however seek to collaborate closely with the Acorn Trust over alternatives to this. </w:t>
            </w:r>
          </w:p>
        </w:tc>
      </w:tr>
    </w:tbl>
    <w:p w14:paraId="3860DE7B" w14:textId="77777777" w:rsidR="005C1CD4" w:rsidRDefault="005C1CD4" w:rsidP="006A49CD">
      <w:pPr>
        <w:pStyle w:val="NoSpacing"/>
        <w:tabs>
          <w:tab w:val="left" w:pos="975"/>
        </w:tabs>
      </w:pPr>
    </w:p>
    <w:p w14:paraId="7743DDD0" w14:textId="61D666F6" w:rsidR="005C1CD4" w:rsidRPr="001303BE" w:rsidRDefault="005C1CD4" w:rsidP="005C1CD4">
      <w:pPr>
        <w:pStyle w:val="NoSpacing"/>
        <w:rPr>
          <w:b/>
        </w:rPr>
      </w:pPr>
      <w:r w:rsidRPr="001303BE">
        <w:rPr>
          <w:b/>
        </w:rPr>
        <w:t>Section 5: Appropriate and reasonable accountability, focusing o</w:t>
      </w:r>
      <w:r w:rsidR="00BD727B">
        <w:rPr>
          <w:b/>
        </w:rPr>
        <w:t xml:space="preserve">n ‘earned autonomy’ and trust. </w:t>
      </w:r>
    </w:p>
    <w:p w14:paraId="01A15932" w14:textId="77777777" w:rsidR="005C1CD4" w:rsidRDefault="005C1CD4"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1303BE" w14:paraId="436F7350" w14:textId="77777777" w:rsidTr="001303BE">
        <w:tc>
          <w:tcPr>
            <w:tcW w:w="704" w:type="dxa"/>
          </w:tcPr>
          <w:p w14:paraId="25E7848B" w14:textId="77777777" w:rsidR="001303BE" w:rsidRDefault="001303BE" w:rsidP="001303BE">
            <w:pPr>
              <w:pStyle w:val="NoSpacing"/>
              <w:tabs>
                <w:tab w:val="left" w:pos="975"/>
              </w:tabs>
              <w:jc w:val="center"/>
            </w:pPr>
            <w:r>
              <w:t>No.</w:t>
            </w:r>
          </w:p>
        </w:tc>
        <w:tc>
          <w:tcPr>
            <w:tcW w:w="3402" w:type="dxa"/>
          </w:tcPr>
          <w:p w14:paraId="3DD496DF" w14:textId="77777777" w:rsidR="001303BE" w:rsidRDefault="001303BE" w:rsidP="001303BE">
            <w:pPr>
              <w:pStyle w:val="NoSpacing"/>
              <w:tabs>
                <w:tab w:val="left" w:pos="975"/>
              </w:tabs>
            </w:pPr>
            <w:r>
              <w:t>Question</w:t>
            </w:r>
          </w:p>
        </w:tc>
        <w:tc>
          <w:tcPr>
            <w:tcW w:w="10949" w:type="dxa"/>
          </w:tcPr>
          <w:p w14:paraId="1FACCE34" w14:textId="77777777" w:rsidR="001303BE" w:rsidRDefault="001303BE" w:rsidP="001303BE">
            <w:pPr>
              <w:pStyle w:val="NoSpacing"/>
              <w:tabs>
                <w:tab w:val="left" w:pos="975"/>
              </w:tabs>
            </w:pPr>
            <w:r>
              <w:t xml:space="preserve">Response </w:t>
            </w:r>
          </w:p>
        </w:tc>
      </w:tr>
      <w:tr w:rsidR="001303BE" w14:paraId="356574D6" w14:textId="77777777" w:rsidTr="001303BE">
        <w:tc>
          <w:tcPr>
            <w:tcW w:w="704" w:type="dxa"/>
          </w:tcPr>
          <w:p w14:paraId="25A79669" w14:textId="77777777" w:rsidR="001303BE" w:rsidRDefault="0088435E" w:rsidP="001303BE">
            <w:pPr>
              <w:pStyle w:val="NoSpacing"/>
              <w:tabs>
                <w:tab w:val="left" w:pos="975"/>
              </w:tabs>
              <w:jc w:val="center"/>
            </w:pPr>
            <w:r>
              <w:t>1</w:t>
            </w:r>
          </w:p>
        </w:tc>
        <w:tc>
          <w:tcPr>
            <w:tcW w:w="3402" w:type="dxa"/>
          </w:tcPr>
          <w:p w14:paraId="29420586" w14:textId="77777777" w:rsidR="001303BE" w:rsidRDefault="0088435E" w:rsidP="001303BE">
            <w:pPr>
              <w:pStyle w:val="NoSpacing"/>
              <w:tabs>
                <w:tab w:val="left" w:pos="975"/>
              </w:tabs>
            </w:pPr>
            <w:r>
              <w:t>How will the Headteacher and Senior Leaders be held to account for their performance?</w:t>
            </w:r>
          </w:p>
        </w:tc>
        <w:tc>
          <w:tcPr>
            <w:tcW w:w="10949" w:type="dxa"/>
          </w:tcPr>
          <w:p w14:paraId="64DAB52D" w14:textId="77777777" w:rsidR="001303BE" w:rsidRDefault="004B598E" w:rsidP="001303BE">
            <w:pPr>
              <w:pStyle w:val="NoSpacing"/>
              <w:tabs>
                <w:tab w:val="left" w:pos="975"/>
              </w:tabs>
            </w:pPr>
            <w:r>
              <w:t xml:space="preserve">The Headteacher and Chair of the LGB will conduct the Performance </w:t>
            </w:r>
            <w:r w:rsidR="00AA2228">
              <w:t>Management of the S</w:t>
            </w:r>
            <w:r>
              <w:t xml:space="preserve">enior </w:t>
            </w:r>
            <w:r w:rsidR="00AA2228">
              <w:t>Leaders</w:t>
            </w:r>
            <w:r>
              <w:t xml:space="preserve"> in the school. </w:t>
            </w:r>
            <w:r w:rsidR="00AE0DFF">
              <w:t xml:space="preserve">The PM process and outcomes are reported by Headteachers to the Staffing Committee each autumn. </w:t>
            </w:r>
            <w:r w:rsidR="00AA2228">
              <w:t xml:space="preserve">Targets set will be drawn </w:t>
            </w:r>
            <w:r w:rsidR="00985384">
              <w:t>from</w:t>
            </w:r>
            <w:r w:rsidR="00AA2228">
              <w:t xml:space="preserve"> the key </w:t>
            </w:r>
            <w:r w:rsidR="00985384">
              <w:t>performance</w:t>
            </w:r>
            <w:r w:rsidR="00AA2228">
              <w:t xml:space="preserve"> </w:t>
            </w:r>
            <w:r w:rsidR="00985384">
              <w:t>objectives</w:t>
            </w:r>
            <w:r w:rsidR="00AA2228">
              <w:t xml:space="preserve"> in the </w:t>
            </w:r>
            <w:r w:rsidR="00985384">
              <w:t>school</w:t>
            </w:r>
            <w:r w:rsidR="00AA2228">
              <w:t xml:space="preserve"> </w:t>
            </w:r>
            <w:r w:rsidR="00985384">
              <w:t>development plan</w:t>
            </w:r>
            <w:r w:rsidR="00AE0DFF">
              <w:t xml:space="preserve">, and these will be reviewed annually. </w:t>
            </w:r>
            <w:r>
              <w:t xml:space="preserve">The CEO and </w:t>
            </w:r>
            <w:r w:rsidR="00AE0DFF">
              <w:t>C</w:t>
            </w:r>
            <w:r w:rsidR="00AA2228">
              <w:t>hair</w:t>
            </w:r>
            <w:r>
              <w:t xml:space="preserve"> of the Board </w:t>
            </w:r>
            <w:r w:rsidR="00AA2228">
              <w:t xml:space="preserve">will conduct the PM of the </w:t>
            </w:r>
            <w:r>
              <w:t xml:space="preserve">Headteacher with an </w:t>
            </w:r>
            <w:r w:rsidR="00AA2228">
              <w:t>external</w:t>
            </w:r>
            <w:r>
              <w:t xml:space="preserve"> SIP. Headteachers </w:t>
            </w:r>
            <w:r w:rsidR="00AA2228">
              <w:t>report</w:t>
            </w:r>
            <w:r>
              <w:t xml:space="preserve"> termly to the Boar</w:t>
            </w:r>
            <w:r w:rsidR="00095E81">
              <w:t>d on the termly Data D</w:t>
            </w:r>
            <w:r w:rsidR="00AE0DFF">
              <w:t xml:space="preserve">ashboard and are expected to provide the Board with an account of progress made since the last Dashboard. </w:t>
            </w:r>
          </w:p>
        </w:tc>
      </w:tr>
      <w:tr w:rsidR="0088435E" w14:paraId="4ACADE0B" w14:textId="77777777" w:rsidTr="001303BE">
        <w:tc>
          <w:tcPr>
            <w:tcW w:w="704" w:type="dxa"/>
          </w:tcPr>
          <w:p w14:paraId="10400864" w14:textId="77777777" w:rsidR="0088435E" w:rsidRDefault="0088435E" w:rsidP="001303BE">
            <w:pPr>
              <w:pStyle w:val="NoSpacing"/>
              <w:tabs>
                <w:tab w:val="left" w:pos="975"/>
              </w:tabs>
              <w:jc w:val="center"/>
            </w:pPr>
            <w:r>
              <w:t>2</w:t>
            </w:r>
          </w:p>
        </w:tc>
        <w:tc>
          <w:tcPr>
            <w:tcW w:w="3402" w:type="dxa"/>
          </w:tcPr>
          <w:p w14:paraId="038EA538" w14:textId="77777777" w:rsidR="0038291E" w:rsidRDefault="0038291E" w:rsidP="001303BE">
            <w:pPr>
              <w:pStyle w:val="NoSpacing"/>
              <w:tabs>
                <w:tab w:val="left" w:pos="975"/>
              </w:tabs>
            </w:pPr>
            <w:r>
              <w:t>What systems and policies, if any, will be expected to be implemented across the staff of the school (</w:t>
            </w:r>
            <w:r w:rsidR="006E56DC">
              <w:t>e.g.</w:t>
            </w:r>
            <w:r>
              <w:t xml:space="preserve"> performance management)? To what extent will the school’s current systems be taken in to consideration?</w:t>
            </w:r>
          </w:p>
        </w:tc>
        <w:tc>
          <w:tcPr>
            <w:tcW w:w="10949" w:type="dxa"/>
          </w:tcPr>
          <w:p w14:paraId="1265145D" w14:textId="77777777" w:rsidR="0088435E" w:rsidRDefault="004137CD" w:rsidP="001303BE">
            <w:pPr>
              <w:pStyle w:val="NoSpacing"/>
              <w:tabs>
                <w:tab w:val="left" w:pos="975"/>
              </w:tabs>
            </w:pPr>
            <w:r>
              <w:t>This will be a gradual process. In</w:t>
            </w:r>
            <w:r w:rsidR="00B35603">
              <w:t xml:space="preserve">evitably it is expected that all </w:t>
            </w:r>
            <w:r>
              <w:t>policies</w:t>
            </w:r>
            <w:r w:rsidR="00095E81">
              <w:t xml:space="preserve"> will be</w:t>
            </w:r>
            <w:r w:rsidR="00B35603">
              <w:t xml:space="preserve"> </w:t>
            </w:r>
            <w:r>
              <w:t>aligned</w:t>
            </w:r>
            <w:r w:rsidR="00095E81">
              <w:t xml:space="preserve"> across the Trust so that everyone is treated equally in the Trust. </w:t>
            </w:r>
            <w:r w:rsidR="00B35603">
              <w:t xml:space="preserve"> </w:t>
            </w:r>
            <w:r>
              <w:t>Policies, howeve</w:t>
            </w:r>
            <w:r w:rsidR="00B35603">
              <w:t>r</w:t>
            </w:r>
            <w:r w:rsidR="00094D32">
              <w:t>,</w:t>
            </w:r>
            <w:r w:rsidR="00B35603">
              <w:t xml:space="preserve"> </w:t>
            </w:r>
            <w:r>
              <w:t>are</w:t>
            </w:r>
            <w:r w:rsidR="00B35603">
              <w:t xml:space="preserve"> drafted by the NET </w:t>
            </w:r>
            <w:r>
              <w:t>Executive</w:t>
            </w:r>
            <w:r w:rsidR="00B35603">
              <w:t xml:space="preserve"> Team before being approved by the </w:t>
            </w:r>
            <w:r>
              <w:t>Board</w:t>
            </w:r>
            <w:r w:rsidR="00B35603">
              <w:t xml:space="preserve">. The Headteachers are expected to contribute to </w:t>
            </w:r>
            <w:r>
              <w:t>collective</w:t>
            </w:r>
            <w:r w:rsidR="00B35603">
              <w:t xml:space="preserve"> policy formation. The Executive Team </w:t>
            </w:r>
            <w:r>
              <w:t>will</w:t>
            </w:r>
            <w:r w:rsidR="00B35603">
              <w:t xml:space="preserve"> examine </w:t>
            </w:r>
            <w:r>
              <w:t>the</w:t>
            </w:r>
            <w:r w:rsidR="00B35603">
              <w:t xml:space="preserve"> </w:t>
            </w:r>
            <w:r>
              <w:t>priorities</w:t>
            </w:r>
            <w:r w:rsidR="00B35603">
              <w:t xml:space="preserve"> </w:t>
            </w:r>
            <w:r>
              <w:t>for alignment</w:t>
            </w:r>
            <w:r w:rsidR="00B35603">
              <w:t xml:space="preserve"> in the first year. </w:t>
            </w:r>
            <w:r>
              <w:t>Results</w:t>
            </w:r>
            <w:r w:rsidR="00B35603">
              <w:t xml:space="preserve"> analysis, SEF completion and PM will be driven by </w:t>
            </w:r>
            <w:r>
              <w:t>statutory</w:t>
            </w:r>
            <w:r w:rsidR="00B35603">
              <w:t xml:space="preserve"> dates. HR </w:t>
            </w:r>
            <w:r>
              <w:t xml:space="preserve">policies will be aligned and </w:t>
            </w:r>
            <w:r w:rsidR="00B35603">
              <w:t xml:space="preserve">NET will be advised by </w:t>
            </w:r>
            <w:r>
              <w:t>its</w:t>
            </w:r>
            <w:r w:rsidR="00B35603">
              <w:t xml:space="preserve"> HR </w:t>
            </w:r>
            <w:r>
              <w:t>provider</w:t>
            </w:r>
            <w:r w:rsidR="00B35603">
              <w:t>. There w</w:t>
            </w:r>
            <w:r w:rsidR="00985384">
              <w:t xml:space="preserve">ould </w:t>
            </w:r>
            <w:r w:rsidR="00B35603">
              <w:t xml:space="preserve">have to be </w:t>
            </w:r>
            <w:r w:rsidR="00985384">
              <w:t>good</w:t>
            </w:r>
            <w:r w:rsidR="00B35603">
              <w:t xml:space="preserve"> reason for an academy to </w:t>
            </w:r>
            <w:r w:rsidR="00985384">
              <w:t>ignore</w:t>
            </w:r>
            <w:r w:rsidR="00B35603">
              <w:t xml:space="preserve"> </w:t>
            </w:r>
            <w:r w:rsidR="00985384">
              <w:t>these</w:t>
            </w:r>
            <w:r w:rsidR="00B35603">
              <w:t xml:space="preserve"> </w:t>
            </w:r>
            <w:r w:rsidR="00985384">
              <w:t>policies</w:t>
            </w:r>
            <w:r w:rsidR="00B35603">
              <w:t xml:space="preserve"> but, as with </w:t>
            </w:r>
            <w:r w:rsidR="00985384">
              <w:t>everything</w:t>
            </w:r>
            <w:r w:rsidR="00B35603">
              <w:t xml:space="preserve">, </w:t>
            </w:r>
            <w:r w:rsidR="00985384">
              <w:t>this</w:t>
            </w:r>
            <w:r w:rsidR="00B35603">
              <w:t xml:space="preserve"> will be discussed and </w:t>
            </w:r>
            <w:r w:rsidR="00985384">
              <w:t>resolved</w:t>
            </w:r>
            <w:r w:rsidR="00B35603">
              <w:t xml:space="preserve"> at senior level. </w:t>
            </w:r>
          </w:p>
        </w:tc>
      </w:tr>
    </w:tbl>
    <w:p w14:paraId="63B536EB" w14:textId="77777777" w:rsidR="005C1CD4" w:rsidRDefault="005C1CD4" w:rsidP="006A49CD">
      <w:pPr>
        <w:pStyle w:val="NoSpacing"/>
        <w:tabs>
          <w:tab w:val="left" w:pos="975"/>
        </w:tabs>
      </w:pPr>
    </w:p>
    <w:p w14:paraId="3A08B6EE" w14:textId="050B67D7" w:rsidR="005C1CD4" w:rsidRPr="001303BE" w:rsidRDefault="005C1CD4" w:rsidP="005C1CD4">
      <w:pPr>
        <w:pStyle w:val="NoSpacing"/>
        <w:rPr>
          <w:b/>
        </w:rPr>
      </w:pPr>
      <w:r w:rsidRPr="001303BE">
        <w:rPr>
          <w:b/>
        </w:rPr>
        <w:t>Section 6: Commitment to a Local Governing Board with an ongoing strategic role in the development of the s</w:t>
      </w:r>
      <w:r w:rsidR="00BD727B">
        <w:rPr>
          <w:b/>
        </w:rPr>
        <w:t xml:space="preserve">chool, including its finances. </w:t>
      </w:r>
    </w:p>
    <w:p w14:paraId="7B5E8EF7" w14:textId="77777777" w:rsidR="005C1CD4" w:rsidRDefault="005C1CD4" w:rsidP="006A49CD">
      <w:pPr>
        <w:pStyle w:val="NoSpacing"/>
        <w:tabs>
          <w:tab w:val="left" w:pos="975"/>
        </w:tabs>
      </w:pPr>
    </w:p>
    <w:tbl>
      <w:tblPr>
        <w:tblStyle w:val="TableGrid"/>
        <w:tblW w:w="0" w:type="auto"/>
        <w:tblLook w:val="04A0" w:firstRow="1" w:lastRow="0" w:firstColumn="1" w:lastColumn="0" w:noHBand="0" w:noVBand="1"/>
      </w:tblPr>
      <w:tblGrid>
        <w:gridCol w:w="704"/>
        <w:gridCol w:w="3402"/>
        <w:gridCol w:w="10949"/>
      </w:tblGrid>
      <w:tr w:rsidR="001303BE" w14:paraId="65ED9D3B" w14:textId="77777777" w:rsidTr="001303BE">
        <w:tc>
          <w:tcPr>
            <w:tcW w:w="704" w:type="dxa"/>
          </w:tcPr>
          <w:p w14:paraId="759F9702" w14:textId="77777777" w:rsidR="001303BE" w:rsidRDefault="001303BE" w:rsidP="001303BE">
            <w:pPr>
              <w:pStyle w:val="NoSpacing"/>
              <w:tabs>
                <w:tab w:val="left" w:pos="975"/>
              </w:tabs>
              <w:jc w:val="center"/>
            </w:pPr>
            <w:r>
              <w:t>No.</w:t>
            </w:r>
          </w:p>
        </w:tc>
        <w:tc>
          <w:tcPr>
            <w:tcW w:w="3402" w:type="dxa"/>
          </w:tcPr>
          <w:p w14:paraId="06711C8B" w14:textId="77777777" w:rsidR="001303BE" w:rsidRDefault="001303BE" w:rsidP="001303BE">
            <w:pPr>
              <w:pStyle w:val="NoSpacing"/>
              <w:tabs>
                <w:tab w:val="left" w:pos="975"/>
              </w:tabs>
            </w:pPr>
            <w:r>
              <w:t>Question</w:t>
            </w:r>
          </w:p>
        </w:tc>
        <w:tc>
          <w:tcPr>
            <w:tcW w:w="10949" w:type="dxa"/>
          </w:tcPr>
          <w:p w14:paraId="3C60BADE" w14:textId="77777777" w:rsidR="001303BE" w:rsidRDefault="001303BE" w:rsidP="001303BE">
            <w:pPr>
              <w:pStyle w:val="NoSpacing"/>
              <w:tabs>
                <w:tab w:val="left" w:pos="975"/>
              </w:tabs>
            </w:pPr>
            <w:r>
              <w:t xml:space="preserve">Response </w:t>
            </w:r>
          </w:p>
        </w:tc>
      </w:tr>
      <w:tr w:rsidR="001303BE" w14:paraId="580B79EA" w14:textId="77777777" w:rsidTr="001303BE">
        <w:tc>
          <w:tcPr>
            <w:tcW w:w="704" w:type="dxa"/>
          </w:tcPr>
          <w:p w14:paraId="67B5BE51" w14:textId="77777777" w:rsidR="001303BE" w:rsidRDefault="0038291E" w:rsidP="001303BE">
            <w:pPr>
              <w:pStyle w:val="NoSpacing"/>
              <w:tabs>
                <w:tab w:val="left" w:pos="975"/>
              </w:tabs>
              <w:jc w:val="center"/>
            </w:pPr>
            <w:r>
              <w:t>1</w:t>
            </w:r>
          </w:p>
        </w:tc>
        <w:tc>
          <w:tcPr>
            <w:tcW w:w="3402" w:type="dxa"/>
          </w:tcPr>
          <w:p w14:paraId="42531A1E" w14:textId="77777777" w:rsidR="001303BE" w:rsidRDefault="0038291E" w:rsidP="001303BE">
            <w:pPr>
              <w:pStyle w:val="NoSpacing"/>
              <w:tabs>
                <w:tab w:val="left" w:pos="975"/>
              </w:tabs>
            </w:pPr>
            <w:r>
              <w:t>Does NET support a strong local governing board with representatives from the local community?</w:t>
            </w:r>
          </w:p>
        </w:tc>
        <w:tc>
          <w:tcPr>
            <w:tcW w:w="10949" w:type="dxa"/>
          </w:tcPr>
          <w:p w14:paraId="091DD1EF" w14:textId="77777777" w:rsidR="001303BE" w:rsidRDefault="00A00A1B" w:rsidP="001303BE">
            <w:pPr>
              <w:pStyle w:val="NoSpacing"/>
              <w:tabs>
                <w:tab w:val="left" w:pos="975"/>
              </w:tabs>
            </w:pPr>
            <w:r>
              <w:t xml:space="preserve">Of course. See the agreed Scheme of Delegation which has been discussed </w:t>
            </w:r>
            <w:r w:rsidR="006C5A0F">
              <w:t xml:space="preserve">fully </w:t>
            </w:r>
            <w:r>
              <w:t xml:space="preserve">with the Head of Brannel. </w:t>
            </w:r>
          </w:p>
        </w:tc>
      </w:tr>
      <w:tr w:rsidR="0038291E" w14:paraId="1EA28913" w14:textId="77777777" w:rsidTr="001303BE">
        <w:tc>
          <w:tcPr>
            <w:tcW w:w="704" w:type="dxa"/>
          </w:tcPr>
          <w:p w14:paraId="4B50F9C6" w14:textId="77777777" w:rsidR="0038291E" w:rsidRDefault="0038291E" w:rsidP="001303BE">
            <w:pPr>
              <w:pStyle w:val="NoSpacing"/>
              <w:tabs>
                <w:tab w:val="left" w:pos="975"/>
              </w:tabs>
              <w:jc w:val="center"/>
            </w:pPr>
            <w:r>
              <w:t>2</w:t>
            </w:r>
          </w:p>
        </w:tc>
        <w:tc>
          <w:tcPr>
            <w:tcW w:w="3402" w:type="dxa"/>
          </w:tcPr>
          <w:p w14:paraId="7C8AECC1" w14:textId="77777777" w:rsidR="0038291E" w:rsidRDefault="0038291E" w:rsidP="001303BE">
            <w:pPr>
              <w:pStyle w:val="NoSpacing"/>
              <w:tabs>
                <w:tab w:val="left" w:pos="975"/>
              </w:tabs>
            </w:pPr>
            <w:r>
              <w:t>What powers and decision making authority will the LGB have?</w:t>
            </w:r>
          </w:p>
        </w:tc>
        <w:tc>
          <w:tcPr>
            <w:tcW w:w="10949" w:type="dxa"/>
          </w:tcPr>
          <w:p w14:paraId="78A9A16B" w14:textId="77777777" w:rsidR="0038291E" w:rsidRDefault="00A00A1B" w:rsidP="001303BE">
            <w:pPr>
              <w:pStyle w:val="NoSpacing"/>
              <w:tabs>
                <w:tab w:val="left" w:pos="975"/>
              </w:tabs>
            </w:pPr>
            <w:r>
              <w:t>See the SoD as above.</w:t>
            </w:r>
          </w:p>
        </w:tc>
      </w:tr>
      <w:tr w:rsidR="0038291E" w14:paraId="2743602D" w14:textId="77777777" w:rsidTr="001303BE">
        <w:tc>
          <w:tcPr>
            <w:tcW w:w="704" w:type="dxa"/>
          </w:tcPr>
          <w:p w14:paraId="5C71537A" w14:textId="77777777" w:rsidR="0038291E" w:rsidRDefault="0038291E" w:rsidP="001303BE">
            <w:pPr>
              <w:pStyle w:val="NoSpacing"/>
              <w:tabs>
                <w:tab w:val="left" w:pos="975"/>
              </w:tabs>
              <w:jc w:val="center"/>
            </w:pPr>
            <w:r>
              <w:t>3</w:t>
            </w:r>
          </w:p>
        </w:tc>
        <w:tc>
          <w:tcPr>
            <w:tcW w:w="3402" w:type="dxa"/>
          </w:tcPr>
          <w:p w14:paraId="029C444B" w14:textId="77777777" w:rsidR="0038291E" w:rsidRDefault="007A745C" w:rsidP="001303BE">
            <w:pPr>
              <w:pStyle w:val="NoSpacing"/>
              <w:tabs>
                <w:tab w:val="left" w:pos="975"/>
              </w:tabs>
            </w:pPr>
            <w:r>
              <w:t>How will NET</w:t>
            </w:r>
            <w:r w:rsidR="0038291E">
              <w:t xml:space="preserve"> support the school in developing parental engagement?</w:t>
            </w:r>
          </w:p>
        </w:tc>
        <w:tc>
          <w:tcPr>
            <w:tcW w:w="10949" w:type="dxa"/>
          </w:tcPr>
          <w:p w14:paraId="3FF4A3F9" w14:textId="77777777" w:rsidR="0038291E" w:rsidRDefault="00C56033" w:rsidP="001303BE">
            <w:pPr>
              <w:pStyle w:val="NoSpacing"/>
              <w:tabs>
                <w:tab w:val="left" w:pos="975"/>
              </w:tabs>
            </w:pPr>
            <w:r>
              <w:t>The LGB will have representatives drawn from parents and the local community. NET encourages its academies to engage pare</w:t>
            </w:r>
            <w:r w:rsidR="006C5A0F">
              <w:t xml:space="preserve">nts through a variety of means: </w:t>
            </w:r>
            <w:r>
              <w:t>through events and activities, consultation gro</w:t>
            </w:r>
            <w:r w:rsidR="006C5A0F">
              <w:t>ups and the use of social media, amongst others.</w:t>
            </w:r>
          </w:p>
        </w:tc>
      </w:tr>
    </w:tbl>
    <w:p w14:paraId="5ECD6B39" w14:textId="77777777" w:rsidR="001303BE" w:rsidRDefault="001303BE" w:rsidP="006A49CD">
      <w:pPr>
        <w:pStyle w:val="NoSpacing"/>
        <w:tabs>
          <w:tab w:val="left" w:pos="975"/>
        </w:tabs>
      </w:pPr>
    </w:p>
    <w:p w14:paraId="0997517D" w14:textId="5CC326DB" w:rsidR="001303BE" w:rsidRPr="001303BE" w:rsidRDefault="001303BE" w:rsidP="001303BE">
      <w:pPr>
        <w:pStyle w:val="NoSpacing"/>
        <w:rPr>
          <w:b/>
        </w:rPr>
      </w:pPr>
      <w:r>
        <w:rPr>
          <w:b/>
        </w:rPr>
        <w:t>S</w:t>
      </w:r>
      <w:r w:rsidRPr="001303BE">
        <w:rPr>
          <w:b/>
        </w:rPr>
        <w:t>ection 7: The role and potential for the school to collaborate actively with other schools and or</w:t>
      </w:r>
      <w:r w:rsidR="00BD727B">
        <w:rPr>
          <w:b/>
        </w:rPr>
        <w:t xml:space="preserve">ganisations. </w:t>
      </w:r>
    </w:p>
    <w:p w14:paraId="0D1DCB7B" w14:textId="77777777" w:rsidR="001303BE" w:rsidRDefault="001303BE" w:rsidP="001303BE">
      <w:pPr>
        <w:pStyle w:val="NoSpacing"/>
      </w:pPr>
    </w:p>
    <w:tbl>
      <w:tblPr>
        <w:tblStyle w:val="TableGrid"/>
        <w:tblW w:w="0" w:type="auto"/>
        <w:tblLook w:val="04A0" w:firstRow="1" w:lastRow="0" w:firstColumn="1" w:lastColumn="0" w:noHBand="0" w:noVBand="1"/>
      </w:tblPr>
      <w:tblGrid>
        <w:gridCol w:w="704"/>
        <w:gridCol w:w="3402"/>
        <w:gridCol w:w="10949"/>
      </w:tblGrid>
      <w:tr w:rsidR="001303BE" w14:paraId="6374EA36" w14:textId="77777777" w:rsidTr="001303BE">
        <w:tc>
          <w:tcPr>
            <w:tcW w:w="704" w:type="dxa"/>
          </w:tcPr>
          <w:p w14:paraId="4B13E175" w14:textId="77777777" w:rsidR="001303BE" w:rsidRDefault="001303BE" w:rsidP="001303BE">
            <w:pPr>
              <w:pStyle w:val="NoSpacing"/>
              <w:tabs>
                <w:tab w:val="left" w:pos="975"/>
              </w:tabs>
              <w:jc w:val="center"/>
            </w:pPr>
            <w:r>
              <w:t>No.</w:t>
            </w:r>
          </w:p>
        </w:tc>
        <w:tc>
          <w:tcPr>
            <w:tcW w:w="3402" w:type="dxa"/>
          </w:tcPr>
          <w:p w14:paraId="54BD330C" w14:textId="77777777" w:rsidR="001303BE" w:rsidRDefault="001303BE" w:rsidP="001303BE">
            <w:pPr>
              <w:pStyle w:val="NoSpacing"/>
              <w:tabs>
                <w:tab w:val="left" w:pos="975"/>
              </w:tabs>
            </w:pPr>
            <w:r>
              <w:t>Question</w:t>
            </w:r>
          </w:p>
        </w:tc>
        <w:tc>
          <w:tcPr>
            <w:tcW w:w="10949" w:type="dxa"/>
          </w:tcPr>
          <w:p w14:paraId="795C42A0" w14:textId="77777777" w:rsidR="001303BE" w:rsidRDefault="001303BE" w:rsidP="001303BE">
            <w:pPr>
              <w:pStyle w:val="NoSpacing"/>
              <w:tabs>
                <w:tab w:val="left" w:pos="975"/>
              </w:tabs>
            </w:pPr>
            <w:r>
              <w:t xml:space="preserve">Response </w:t>
            </w:r>
          </w:p>
        </w:tc>
      </w:tr>
      <w:tr w:rsidR="001303BE" w14:paraId="76CC0075" w14:textId="77777777" w:rsidTr="001303BE">
        <w:tc>
          <w:tcPr>
            <w:tcW w:w="704" w:type="dxa"/>
          </w:tcPr>
          <w:p w14:paraId="1749FDA6" w14:textId="77777777" w:rsidR="001303BE" w:rsidRDefault="0038291E" w:rsidP="001303BE">
            <w:pPr>
              <w:pStyle w:val="NoSpacing"/>
              <w:tabs>
                <w:tab w:val="left" w:pos="975"/>
              </w:tabs>
              <w:jc w:val="center"/>
            </w:pPr>
            <w:r>
              <w:t>1</w:t>
            </w:r>
          </w:p>
        </w:tc>
        <w:tc>
          <w:tcPr>
            <w:tcW w:w="3402" w:type="dxa"/>
          </w:tcPr>
          <w:p w14:paraId="0C948F97" w14:textId="77777777" w:rsidR="001303BE" w:rsidRDefault="0038291E" w:rsidP="001303BE">
            <w:pPr>
              <w:pStyle w:val="NoSpacing"/>
              <w:tabs>
                <w:tab w:val="left" w:pos="975"/>
              </w:tabs>
            </w:pPr>
            <w:r>
              <w:t>As part of joining NET, what networks and opportunities for collaboration are available to the school?</w:t>
            </w:r>
          </w:p>
        </w:tc>
        <w:tc>
          <w:tcPr>
            <w:tcW w:w="10949" w:type="dxa"/>
          </w:tcPr>
          <w:p w14:paraId="3A5555DE" w14:textId="77777777" w:rsidR="001303BE" w:rsidRDefault="009C0BF7" w:rsidP="001303BE">
            <w:pPr>
              <w:pStyle w:val="NoSpacing"/>
              <w:tabs>
                <w:tab w:val="left" w:pos="975"/>
              </w:tabs>
            </w:pPr>
            <w:r>
              <w:t xml:space="preserve">They’re pretty endless really. </w:t>
            </w:r>
            <w:r w:rsidR="00991EF8">
              <w:t xml:space="preserve">A major source of opportunity and partnership will be membership of The Kernow Teaching </w:t>
            </w:r>
            <w:r w:rsidR="00075D39">
              <w:t>School Alliance</w:t>
            </w:r>
            <w:r w:rsidR="00991EF8">
              <w:t xml:space="preserve">. </w:t>
            </w:r>
            <w:r>
              <w:t xml:space="preserve">The KTSA will organise a full programme of training and CPD events and opportunities for all staff. The Exec will draw up the initial list of priorities for collaboration and networking. It will be important to arrange collaboration and networking for students too. </w:t>
            </w:r>
            <w:r w:rsidR="00094D32">
              <w:t xml:space="preserve">Joint teaching/ staff exchanges </w:t>
            </w:r>
            <w:r w:rsidR="00DD3EAB">
              <w:t>are realistic possibilities if there is a shared approach to timetabling and setting calendar dates in the futur</w:t>
            </w:r>
            <w:r w:rsidR="006836E9">
              <w:t xml:space="preserve">e. NET academies are very experienced at using PIXL strategies and there are considerable opportunities for a local PIXL network, led by NET academies.  </w:t>
            </w:r>
          </w:p>
        </w:tc>
      </w:tr>
      <w:tr w:rsidR="0038291E" w14:paraId="5B3C886F" w14:textId="77777777" w:rsidTr="001303BE">
        <w:tc>
          <w:tcPr>
            <w:tcW w:w="704" w:type="dxa"/>
          </w:tcPr>
          <w:p w14:paraId="0B3A8E68" w14:textId="77777777" w:rsidR="0038291E" w:rsidRDefault="0038291E" w:rsidP="001303BE">
            <w:pPr>
              <w:pStyle w:val="NoSpacing"/>
              <w:tabs>
                <w:tab w:val="left" w:pos="975"/>
              </w:tabs>
              <w:jc w:val="center"/>
            </w:pPr>
            <w:r>
              <w:t>2</w:t>
            </w:r>
          </w:p>
        </w:tc>
        <w:tc>
          <w:tcPr>
            <w:tcW w:w="3402" w:type="dxa"/>
          </w:tcPr>
          <w:p w14:paraId="6075CFAC" w14:textId="77777777" w:rsidR="0038291E" w:rsidRDefault="0038291E" w:rsidP="001303BE">
            <w:pPr>
              <w:pStyle w:val="NoSpacing"/>
              <w:tabs>
                <w:tab w:val="left" w:pos="975"/>
              </w:tabs>
            </w:pPr>
            <w:r>
              <w:t xml:space="preserve">How will NET support and sustain the collaboration and networks which the </w:t>
            </w:r>
            <w:r w:rsidR="00D91368">
              <w:t>school has already established?</w:t>
            </w:r>
          </w:p>
        </w:tc>
        <w:tc>
          <w:tcPr>
            <w:tcW w:w="10949" w:type="dxa"/>
          </w:tcPr>
          <w:p w14:paraId="22ACD38D" w14:textId="77777777" w:rsidR="0038291E" w:rsidRDefault="009C0BF7" w:rsidP="001303BE">
            <w:pPr>
              <w:pStyle w:val="NoSpacing"/>
              <w:tabs>
                <w:tab w:val="left" w:pos="975"/>
              </w:tabs>
            </w:pPr>
            <w:r>
              <w:t>See Q</w:t>
            </w:r>
            <w:r w:rsidR="001B0BE2">
              <w:t xml:space="preserve">2.2 above. It is not for NET to limit the successful partnerships which Brannel has established and developed over the years. </w:t>
            </w:r>
            <w:r w:rsidR="006836E9">
              <w:t xml:space="preserve">Rather NET will encourage Brannel to sustain its networks and include other NET academies if this is appropriate. </w:t>
            </w:r>
          </w:p>
        </w:tc>
      </w:tr>
    </w:tbl>
    <w:p w14:paraId="3C4AFDB7" w14:textId="77777777" w:rsidR="001303BE" w:rsidRDefault="001303BE"/>
    <w:p w14:paraId="23F424D5" w14:textId="11378767" w:rsidR="001303BE" w:rsidRPr="001303BE" w:rsidRDefault="001303BE" w:rsidP="001303BE">
      <w:pPr>
        <w:pStyle w:val="NoSpacing"/>
        <w:rPr>
          <w:b/>
        </w:rPr>
      </w:pPr>
      <w:r w:rsidRPr="001303BE">
        <w:rPr>
          <w:b/>
        </w:rPr>
        <w:t xml:space="preserve">Section 8: Brannel’s unequivocal commitment to enhance the future opportunities for young people based upon the impact of social disadvantage including </w:t>
      </w:r>
      <w:r w:rsidR="007A745C">
        <w:rPr>
          <w:b/>
        </w:rPr>
        <w:t xml:space="preserve">projects </w:t>
      </w:r>
      <w:r w:rsidRPr="001303BE">
        <w:rPr>
          <w:b/>
        </w:rPr>
        <w:t>aimed at raising employability skills and aspirations</w:t>
      </w:r>
      <w:r w:rsidR="007A745C">
        <w:rPr>
          <w:b/>
        </w:rPr>
        <w:t>,</w:t>
      </w:r>
      <w:r w:rsidRPr="001303BE">
        <w:rPr>
          <w:b/>
        </w:rPr>
        <w:t xml:space="preserve"> </w:t>
      </w:r>
      <w:r w:rsidR="00BD727B">
        <w:rPr>
          <w:b/>
        </w:rPr>
        <w:t xml:space="preserve">such as the Brannel Challenge. </w:t>
      </w:r>
    </w:p>
    <w:p w14:paraId="6835C090" w14:textId="77777777" w:rsidR="001303BE" w:rsidRDefault="001303BE" w:rsidP="001303BE">
      <w:pPr>
        <w:pStyle w:val="NoSpacing"/>
      </w:pPr>
    </w:p>
    <w:tbl>
      <w:tblPr>
        <w:tblStyle w:val="TableGrid"/>
        <w:tblW w:w="0" w:type="auto"/>
        <w:tblLook w:val="04A0" w:firstRow="1" w:lastRow="0" w:firstColumn="1" w:lastColumn="0" w:noHBand="0" w:noVBand="1"/>
      </w:tblPr>
      <w:tblGrid>
        <w:gridCol w:w="704"/>
        <w:gridCol w:w="3402"/>
        <w:gridCol w:w="10949"/>
      </w:tblGrid>
      <w:tr w:rsidR="001303BE" w14:paraId="5CFB6504" w14:textId="77777777" w:rsidTr="001303BE">
        <w:tc>
          <w:tcPr>
            <w:tcW w:w="704" w:type="dxa"/>
          </w:tcPr>
          <w:p w14:paraId="71295590" w14:textId="77777777" w:rsidR="001303BE" w:rsidRDefault="001303BE" w:rsidP="001303BE">
            <w:pPr>
              <w:pStyle w:val="NoSpacing"/>
              <w:tabs>
                <w:tab w:val="left" w:pos="975"/>
              </w:tabs>
              <w:jc w:val="center"/>
            </w:pPr>
            <w:r>
              <w:t>No.</w:t>
            </w:r>
          </w:p>
        </w:tc>
        <w:tc>
          <w:tcPr>
            <w:tcW w:w="3402" w:type="dxa"/>
          </w:tcPr>
          <w:p w14:paraId="59C45BD0" w14:textId="77777777" w:rsidR="001303BE" w:rsidRDefault="001303BE" w:rsidP="001303BE">
            <w:pPr>
              <w:pStyle w:val="NoSpacing"/>
              <w:tabs>
                <w:tab w:val="left" w:pos="975"/>
              </w:tabs>
            </w:pPr>
            <w:r>
              <w:t>Question</w:t>
            </w:r>
          </w:p>
        </w:tc>
        <w:tc>
          <w:tcPr>
            <w:tcW w:w="10949" w:type="dxa"/>
          </w:tcPr>
          <w:p w14:paraId="5D0326FB" w14:textId="77777777" w:rsidR="001303BE" w:rsidRDefault="001303BE" w:rsidP="001303BE">
            <w:pPr>
              <w:pStyle w:val="NoSpacing"/>
              <w:tabs>
                <w:tab w:val="left" w:pos="975"/>
              </w:tabs>
            </w:pPr>
            <w:r>
              <w:t xml:space="preserve">Response </w:t>
            </w:r>
          </w:p>
        </w:tc>
      </w:tr>
      <w:tr w:rsidR="001303BE" w14:paraId="64444D28" w14:textId="77777777" w:rsidTr="001303BE">
        <w:tc>
          <w:tcPr>
            <w:tcW w:w="704" w:type="dxa"/>
          </w:tcPr>
          <w:p w14:paraId="335F31A1" w14:textId="77777777" w:rsidR="001303BE" w:rsidRDefault="00D91368" w:rsidP="001303BE">
            <w:pPr>
              <w:pStyle w:val="NoSpacing"/>
              <w:tabs>
                <w:tab w:val="left" w:pos="975"/>
              </w:tabs>
              <w:jc w:val="center"/>
            </w:pPr>
            <w:r>
              <w:t>1</w:t>
            </w:r>
          </w:p>
        </w:tc>
        <w:tc>
          <w:tcPr>
            <w:tcW w:w="3402" w:type="dxa"/>
          </w:tcPr>
          <w:p w14:paraId="65FFCBE5" w14:textId="77777777" w:rsidR="001303BE" w:rsidRDefault="00D91368" w:rsidP="001303BE">
            <w:pPr>
              <w:pStyle w:val="NoSpacing"/>
              <w:tabs>
                <w:tab w:val="left" w:pos="975"/>
              </w:tabs>
            </w:pPr>
            <w:r>
              <w:t>Does NET support the school strategy and programme known as the Brannel Challenge?</w:t>
            </w:r>
          </w:p>
        </w:tc>
        <w:tc>
          <w:tcPr>
            <w:tcW w:w="10949" w:type="dxa"/>
          </w:tcPr>
          <w:p w14:paraId="213E0B4D" w14:textId="77777777" w:rsidR="001303BE" w:rsidRDefault="00A51A64" w:rsidP="001303BE">
            <w:pPr>
              <w:pStyle w:val="NoSpacing"/>
              <w:tabs>
                <w:tab w:val="left" w:pos="975"/>
              </w:tabs>
            </w:pPr>
            <w:r>
              <w:t>Completely: the programme is clearly making a difference and is highly regarded. We see no re</w:t>
            </w:r>
            <w:r w:rsidR="00075D39">
              <w:t>a</w:t>
            </w:r>
            <w:r>
              <w:t xml:space="preserve">son why it should not continue to thrive and develop within NET. </w:t>
            </w:r>
          </w:p>
        </w:tc>
      </w:tr>
      <w:tr w:rsidR="00D91368" w14:paraId="465788DF" w14:textId="77777777" w:rsidTr="001303BE">
        <w:tc>
          <w:tcPr>
            <w:tcW w:w="704" w:type="dxa"/>
          </w:tcPr>
          <w:p w14:paraId="2B50DC9C" w14:textId="77777777" w:rsidR="00D91368" w:rsidRDefault="00D91368" w:rsidP="001303BE">
            <w:pPr>
              <w:pStyle w:val="NoSpacing"/>
              <w:tabs>
                <w:tab w:val="left" w:pos="975"/>
              </w:tabs>
              <w:jc w:val="center"/>
            </w:pPr>
            <w:r>
              <w:t>2</w:t>
            </w:r>
          </w:p>
        </w:tc>
        <w:tc>
          <w:tcPr>
            <w:tcW w:w="3402" w:type="dxa"/>
          </w:tcPr>
          <w:p w14:paraId="582C27C9" w14:textId="77777777" w:rsidR="00D91368" w:rsidRDefault="00D91368" w:rsidP="001303BE">
            <w:pPr>
              <w:pStyle w:val="NoSpacing"/>
              <w:tabs>
                <w:tab w:val="left" w:pos="975"/>
              </w:tabs>
            </w:pPr>
            <w:r>
              <w:t>How will NET contribute to the Fantastic Futures agenda and provide even greater opportunities for students to develop their aspirations?</w:t>
            </w:r>
          </w:p>
        </w:tc>
        <w:tc>
          <w:tcPr>
            <w:tcW w:w="10949" w:type="dxa"/>
          </w:tcPr>
          <w:p w14:paraId="30FF1F10" w14:textId="77777777" w:rsidR="00D91368" w:rsidRDefault="004137CD" w:rsidP="001303BE">
            <w:pPr>
              <w:pStyle w:val="NoSpacing"/>
              <w:tabs>
                <w:tab w:val="left" w:pos="975"/>
              </w:tabs>
            </w:pPr>
            <w:r>
              <w:t>This might be somethin</w:t>
            </w:r>
            <w:r w:rsidR="00460991">
              <w:t>g that is introduced in Newquay and more widely across Cornwall.</w:t>
            </w:r>
            <w:r w:rsidR="00C06647">
              <w:t xml:space="preserve"> NET believes that Brannel students will have access to a wider range of opportunities and raise their aspirations if they become part of a larger partnership of academies. </w:t>
            </w:r>
            <w:r w:rsidR="00460991">
              <w:t xml:space="preserve">With Brannel joining NET, the possibilities for developing our business arm and income generating strategies are greater.  This might lead to the appointment of our own Enterprise and Employment Team. </w:t>
            </w:r>
          </w:p>
        </w:tc>
      </w:tr>
      <w:tr w:rsidR="00D91368" w14:paraId="39DCFDAA" w14:textId="77777777" w:rsidTr="001303BE">
        <w:tc>
          <w:tcPr>
            <w:tcW w:w="704" w:type="dxa"/>
          </w:tcPr>
          <w:p w14:paraId="272AA79C" w14:textId="77777777" w:rsidR="00D91368" w:rsidRDefault="00D91368" w:rsidP="001303BE">
            <w:pPr>
              <w:pStyle w:val="NoSpacing"/>
              <w:tabs>
                <w:tab w:val="left" w:pos="975"/>
              </w:tabs>
              <w:jc w:val="center"/>
            </w:pPr>
            <w:r>
              <w:t>3</w:t>
            </w:r>
          </w:p>
        </w:tc>
        <w:tc>
          <w:tcPr>
            <w:tcW w:w="3402" w:type="dxa"/>
          </w:tcPr>
          <w:p w14:paraId="2A6CC1EC" w14:textId="77777777" w:rsidR="00D91368" w:rsidRDefault="00D91368" w:rsidP="001303BE">
            <w:pPr>
              <w:pStyle w:val="NoSpacing"/>
              <w:tabs>
                <w:tab w:val="left" w:pos="975"/>
              </w:tabs>
            </w:pPr>
            <w:r>
              <w:t>Does NET support the opportunity for students to participate in meaningful work experience?</w:t>
            </w:r>
          </w:p>
        </w:tc>
        <w:tc>
          <w:tcPr>
            <w:tcW w:w="10949" w:type="dxa"/>
          </w:tcPr>
          <w:p w14:paraId="295841B1" w14:textId="77777777" w:rsidR="00D91368" w:rsidRDefault="004137CD" w:rsidP="001303BE">
            <w:pPr>
              <w:pStyle w:val="NoSpacing"/>
              <w:tabs>
                <w:tab w:val="left" w:pos="975"/>
              </w:tabs>
            </w:pPr>
            <w:r>
              <w:t xml:space="preserve">Yes. NT students </w:t>
            </w:r>
            <w:r w:rsidR="00C876E8">
              <w:t xml:space="preserve">in Years 10 and 12 </w:t>
            </w:r>
            <w:r>
              <w:t xml:space="preserve">have a week of work </w:t>
            </w:r>
            <w:r w:rsidR="000D4814">
              <w:t>experience</w:t>
            </w:r>
            <w:r>
              <w:t xml:space="preserve"> and some </w:t>
            </w:r>
            <w:r w:rsidR="000D4814">
              <w:t>young</w:t>
            </w:r>
            <w:r>
              <w:t xml:space="preserve"> </w:t>
            </w:r>
            <w:r w:rsidR="000D4814">
              <w:t>people</w:t>
            </w:r>
            <w:r>
              <w:t xml:space="preserve"> </w:t>
            </w:r>
            <w:r w:rsidR="000D4814">
              <w:t>have</w:t>
            </w:r>
            <w:r>
              <w:t xml:space="preserve"> more than </w:t>
            </w:r>
            <w:r w:rsidR="000D4814">
              <w:t>that</w:t>
            </w:r>
            <w:r>
              <w:t xml:space="preserve"> </w:t>
            </w:r>
            <w:r w:rsidR="000D4814">
              <w:t>as part</w:t>
            </w:r>
            <w:r>
              <w:t xml:space="preserve"> of their </w:t>
            </w:r>
            <w:r w:rsidR="000D4814">
              <w:t>vocational</w:t>
            </w:r>
            <w:r>
              <w:t xml:space="preserve"> </w:t>
            </w:r>
            <w:r w:rsidR="0037647F">
              <w:t xml:space="preserve">courses. </w:t>
            </w:r>
            <w:r w:rsidR="00094D32">
              <w:t>Thi</w:t>
            </w:r>
            <w:r w:rsidR="00075D39">
              <w:t>s is seen as an entitlement for</w:t>
            </w:r>
            <w:r w:rsidR="00094D32">
              <w:t xml:space="preserve"> all.</w:t>
            </w:r>
          </w:p>
        </w:tc>
      </w:tr>
      <w:tr w:rsidR="00D91368" w14:paraId="0C7E58AD" w14:textId="77777777" w:rsidTr="001303BE">
        <w:tc>
          <w:tcPr>
            <w:tcW w:w="704" w:type="dxa"/>
          </w:tcPr>
          <w:p w14:paraId="6DFC3ED8" w14:textId="77777777" w:rsidR="00D91368" w:rsidRDefault="00D91368" w:rsidP="001303BE">
            <w:pPr>
              <w:pStyle w:val="NoSpacing"/>
              <w:tabs>
                <w:tab w:val="left" w:pos="975"/>
              </w:tabs>
              <w:jc w:val="center"/>
            </w:pPr>
            <w:r>
              <w:t>4</w:t>
            </w:r>
          </w:p>
        </w:tc>
        <w:tc>
          <w:tcPr>
            <w:tcW w:w="3402" w:type="dxa"/>
          </w:tcPr>
          <w:p w14:paraId="0103C761" w14:textId="77777777" w:rsidR="00D91368" w:rsidRDefault="00D91368" w:rsidP="001303BE">
            <w:pPr>
              <w:pStyle w:val="NoSpacing"/>
              <w:tabs>
                <w:tab w:val="left" w:pos="975"/>
              </w:tabs>
            </w:pPr>
            <w:r>
              <w:t xml:space="preserve">How will NET work with its schools in developing the school curriculum and ethos to embrace an </w:t>
            </w:r>
            <w:r w:rsidR="006E56DC">
              <w:t>ever-changing</w:t>
            </w:r>
            <w:r>
              <w:t xml:space="preserve"> expectation on employability skills and attributes. </w:t>
            </w:r>
          </w:p>
        </w:tc>
        <w:tc>
          <w:tcPr>
            <w:tcW w:w="10949" w:type="dxa"/>
          </w:tcPr>
          <w:p w14:paraId="09047EBA" w14:textId="77777777" w:rsidR="00D91368" w:rsidRDefault="00636030" w:rsidP="001303BE">
            <w:pPr>
              <w:pStyle w:val="NoSpacing"/>
              <w:tabs>
                <w:tab w:val="left" w:pos="975"/>
              </w:tabs>
            </w:pPr>
            <w:r>
              <w:t>Through</w:t>
            </w:r>
            <w:r w:rsidR="000D4814">
              <w:t xml:space="preserve"> </w:t>
            </w:r>
            <w:r w:rsidR="001A19FC">
              <w:t xml:space="preserve">the NET </w:t>
            </w:r>
            <w:r w:rsidR="000D4814">
              <w:t>Executive</w:t>
            </w:r>
            <w:r w:rsidR="001A19FC">
              <w:t xml:space="preserve"> Team </w:t>
            </w:r>
            <w:r w:rsidR="000D4814">
              <w:t>and</w:t>
            </w:r>
            <w:r w:rsidR="001A19FC">
              <w:t xml:space="preserve"> </w:t>
            </w:r>
            <w:r w:rsidR="000D4814">
              <w:t>regular</w:t>
            </w:r>
            <w:r w:rsidR="001A19FC">
              <w:t xml:space="preserve"> </w:t>
            </w:r>
            <w:r w:rsidR="000D4814">
              <w:t>meetings</w:t>
            </w:r>
            <w:r w:rsidR="001A19FC">
              <w:t xml:space="preserve"> of </w:t>
            </w:r>
            <w:r w:rsidR="000D4814">
              <w:t>school staff</w:t>
            </w:r>
            <w:r w:rsidR="001A19FC">
              <w:t xml:space="preserve">, as </w:t>
            </w:r>
            <w:r w:rsidR="000D4814">
              <w:t>well</w:t>
            </w:r>
            <w:r w:rsidR="001A19FC">
              <w:t xml:space="preserve"> as </w:t>
            </w:r>
            <w:r w:rsidR="000D4814">
              <w:t>providing</w:t>
            </w:r>
            <w:r w:rsidR="001A19FC">
              <w:t xml:space="preserve"> up to</w:t>
            </w:r>
            <w:r w:rsidR="000D4814">
              <w:t xml:space="preserve"> date</w:t>
            </w:r>
            <w:r w:rsidR="001A19FC">
              <w:t xml:space="preserve"> CPD in </w:t>
            </w:r>
            <w:r w:rsidR="000D4814">
              <w:t>the Kernow</w:t>
            </w:r>
            <w:r w:rsidR="001A19FC">
              <w:t xml:space="preserve"> </w:t>
            </w:r>
            <w:r w:rsidR="000D4814">
              <w:t>Teaching</w:t>
            </w:r>
            <w:r w:rsidR="00637161">
              <w:t xml:space="preserve"> School, NE</w:t>
            </w:r>
            <w:r w:rsidR="001A19FC">
              <w:t xml:space="preserve">T will aim to </w:t>
            </w:r>
            <w:r w:rsidR="000D4814">
              <w:t>ensure</w:t>
            </w:r>
            <w:r w:rsidR="001A19FC">
              <w:t xml:space="preserve"> that </w:t>
            </w:r>
            <w:r w:rsidR="000D4814">
              <w:t>young</w:t>
            </w:r>
            <w:r w:rsidR="001A19FC">
              <w:t xml:space="preserve"> </w:t>
            </w:r>
            <w:r w:rsidR="000D4814">
              <w:t>people’s</w:t>
            </w:r>
            <w:r w:rsidR="001A19FC">
              <w:t xml:space="preserve"> </w:t>
            </w:r>
            <w:r>
              <w:t>futures</w:t>
            </w:r>
            <w:r w:rsidR="001A19FC">
              <w:t xml:space="preserve"> are</w:t>
            </w:r>
            <w:r w:rsidR="00637161">
              <w:t xml:space="preserve"> central to our success. </w:t>
            </w:r>
            <w:r w:rsidR="00075D39">
              <w:t xml:space="preserve">We will monitor destinations and NEETs carefully. </w:t>
            </w:r>
            <w:r w:rsidR="00637161">
              <w:t xml:space="preserve">As a larger group of academies, we should be able to secure a wider range of business support and hopefully, secure additional funding to extend the range of work related learning opportunities for all. </w:t>
            </w:r>
            <w:r w:rsidR="004C7A1B">
              <w:t>Our links with Enterprise Advisers, our business and college links will continue to grow as the partnerships in NET develop.</w:t>
            </w:r>
            <w:r w:rsidR="007F5C9C">
              <w:t xml:space="preserve"> Each Autumn term as part of its annual curriculum review process, the </w:t>
            </w:r>
            <w:r w:rsidR="00075D39">
              <w:t>NET QA Boar</w:t>
            </w:r>
            <w:r w:rsidR="007F5C9C">
              <w:t xml:space="preserve">d </w:t>
            </w:r>
            <w:r w:rsidR="00075D39">
              <w:t>will seek to ensure that all NE</w:t>
            </w:r>
            <w:r w:rsidR="007F5C9C">
              <w:t>T academies are p</w:t>
            </w:r>
            <w:r w:rsidR="00075D39">
              <w:t>roviding a rich, dynamic, needs-led curriculum which fu</w:t>
            </w:r>
            <w:r w:rsidR="007F5C9C">
              <w:t xml:space="preserve">lly prepares </w:t>
            </w:r>
            <w:r w:rsidR="00075D39">
              <w:t>students</w:t>
            </w:r>
            <w:r w:rsidR="007F5C9C">
              <w:t xml:space="preserve"> for employment. </w:t>
            </w:r>
          </w:p>
        </w:tc>
      </w:tr>
      <w:tr w:rsidR="00D91368" w14:paraId="09EB47D8" w14:textId="77777777" w:rsidTr="001303BE">
        <w:tc>
          <w:tcPr>
            <w:tcW w:w="704" w:type="dxa"/>
          </w:tcPr>
          <w:p w14:paraId="661C9F2D" w14:textId="77777777" w:rsidR="00D91368" w:rsidRDefault="00D91368" w:rsidP="001303BE">
            <w:pPr>
              <w:pStyle w:val="NoSpacing"/>
              <w:tabs>
                <w:tab w:val="left" w:pos="975"/>
              </w:tabs>
              <w:jc w:val="center"/>
            </w:pPr>
            <w:r>
              <w:lastRenderedPageBreak/>
              <w:t>5</w:t>
            </w:r>
          </w:p>
        </w:tc>
        <w:tc>
          <w:tcPr>
            <w:tcW w:w="3402" w:type="dxa"/>
          </w:tcPr>
          <w:p w14:paraId="73137DFD" w14:textId="77777777" w:rsidR="00D91368" w:rsidRDefault="00D91368" w:rsidP="001303BE">
            <w:pPr>
              <w:pStyle w:val="NoSpacing"/>
              <w:tabs>
                <w:tab w:val="left" w:pos="975"/>
              </w:tabs>
            </w:pPr>
            <w:r>
              <w:t xml:space="preserve"> How will NET ensure that the students at Brannel School overcome any disadvantage they may have and compete favourably against their peers worldwide?</w:t>
            </w:r>
          </w:p>
        </w:tc>
        <w:tc>
          <w:tcPr>
            <w:tcW w:w="10949" w:type="dxa"/>
          </w:tcPr>
          <w:p w14:paraId="4DD54600" w14:textId="77777777" w:rsidR="00D91368" w:rsidRDefault="0037647F" w:rsidP="001303BE">
            <w:pPr>
              <w:pStyle w:val="NoSpacing"/>
              <w:tabs>
                <w:tab w:val="left" w:pos="975"/>
              </w:tabs>
            </w:pPr>
            <w:r>
              <w:t xml:space="preserve">The </w:t>
            </w:r>
            <w:r w:rsidR="00636030">
              <w:t>achievement</w:t>
            </w:r>
            <w:r>
              <w:t xml:space="preserve"> of </w:t>
            </w:r>
            <w:r w:rsidR="00636030">
              <w:t>all students</w:t>
            </w:r>
            <w:r>
              <w:t xml:space="preserve"> </w:t>
            </w:r>
            <w:r w:rsidR="00636030">
              <w:t>regardless</w:t>
            </w:r>
            <w:r>
              <w:t xml:space="preserve"> of their </w:t>
            </w:r>
            <w:r w:rsidR="00636030">
              <w:t>starting</w:t>
            </w:r>
            <w:r>
              <w:t xml:space="preserve"> </w:t>
            </w:r>
            <w:r w:rsidR="00636030">
              <w:t>points</w:t>
            </w:r>
            <w:r>
              <w:t xml:space="preserve"> is on</w:t>
            </w:r>
            <w:r w:rsidR="00340785">
              <w:t>e</w:t>
            </w:r>
            <w:r>
              <w:t xml:space="preserve"> </w:t>
            </w:r>
            <w:r w:rsidR="00636030">
              <w:t>of the fundamental</w:t>
            </w:r>
            <w:r>
              <w:t xml:space="preserve"> </w:t>
            </w:r>
            <w:r w:rsidR="00636030">
              <w:t>values</w:t>
            </w:r>
            <w:r>
              <w:t xml:space="preserve"> in NET. We are proud of our </w:t>
            </w:r>
            <w:r w:rsidR="00636030">
              <w:t xml:space="preserve">track </w:t>
            </w:r>
            <w:r>
              <w:t xml:space="preserve">record in </w:t>
            </w:r>
            <w:r w:rsidR="00636030">
              <w:t>championing</w:t>
            </w:r>
            <w:r>
              <w:t xml:space="preserve"> </w:t>
            </w:r>
            <w:r w:rsidR="00636030">
              <w:t>the</w:t>
            </w:r>
            <w:r w:rsidR="003074CD">
              <w:t xml:space="preserve"> cause</w:t>
            </w:r>
            <w:r>
              <w:t xml:space="preserve"> of </w:t>
            </w:r>
            <w:r w:rsidR="00636030">
              <w:t>disadvantaged</w:t>
            </w:r>
            <w:r>
              <w:t xml:space="preserve"> youngsters and </w:t>
            </w:r>
            <w:r w:rsidR="00636030">
              <w:t>monitor</w:t>
            </w:r>
            <w:r>
              <w:t xml:space="preserve"> their </w:t>
            </w:r>
            <w:r w:rsidR="00636030">
              <w:t>achievement</w:t>
            </w:r>
            <w:r>
              <w:t xml:space="preserve"> thoroughly. </w:t>
            </w:r>
            <w:r w:rsidR="003074CD">
              <w:t xml:space="preserve">We are extremely careful in allocating them additional resources which we see as their entitlement., </w:t>
            </w:r>
            <w:r>
              <w:t>All</w:t>
            </w:r>
            <w:r w:rsidR="00636030">
              <w:t xml:space="preserve"> policies</w:t>
            </w:r>
            <w:r>
              <w:t xml:space="preserve"> and discussions take </w:t>
            </w:r>
            <w:r w:rsidR="00636030">
              <w:t>account</w:t>
            </w:r>
            <w:r w:rsidR="003074CD">
              <w:t xml:space="preserve"> of</w:t>
            </w:r>
            <w:r>
              <w:t xml:space="preserve"> their </w:t>
            </w:r>
            <w:r w:rsidR="003074CD">
              <w:t xml:space="preserve">specific </w:t>
            </w:r>
            <w:r>
              <w:t xml:space="preserve">needs, </w:t>
            </w:r>
            <w:r w:rsidR="003074CD">
              <w:t xml:space="preserve">and we will ensure that disadvantaged students in Brannel are given all the support they need to succeed. </w:t>
            </w:r>
            <w:r w:rsidR="005A54A0">
              <w:t xml:space="preserve">NET will work with Brannel on a clear Disadvantage Strategy which carefully analyses </w:t>
            </w:r>
            <w:r w:rsidR="001D30F5">
              <w:t>which measures need to be p</w:t>
            </w:r>
            <w:r w:rsidR="00787852">
              <w:t>ut in place in order that Brannel students can</w:t>
            </w:r>
            <w:r w:rsidR="001D30F5">
              <w:t xml:space="preserve"> compete on a level playing field. </w:t>
            </w:r>
            <w:r w:rsidR="00047DFE">
              <w:t>The KTSA will commission research into best practice nationally.</w:t>
            </w:r>
          </w:p>
        </w:tc>
      </w:tr>
    </w:tbl>
    <w:p w14:paraId="222FD4C8" w14:textId="77777777" w:rsidR="001303BE" w:rsidRDefault="001303BE" w:rsidP="001303BE">
      <w:pPr>
        <w:pStyle w:val="NoSpacing"/>
      </w:pPr>
    </w:p>
    <w:p w14:paraId="2002AFAF" w14:textId="17909FAB" w:rsidR="001303BE" w:rsidRPr="001303BE" w:rsidRDefault="001303BE" w:rsidP="001303BE">
      <w:pPr>
        <w:pStyle w:val="NoSpacing"/>
        <w:rPr>
          <w:b/>
        </w:rPr>
      </w:pPr>
      <w:r w:rsidRPr="001303BE">
        <w:rPr>
          <w:b/>
        </w:rPr>
        <w:t>Section 9: A sustainable and developmental approach to the future, ensuring a pro-active respons</w:t>
      </w:r>
      <w:r w:rsidR="00BD727B">
        <w:rPr>
          <w:b/>
        </w:rPr>
        <w:t xml:space="preserve">e to change and risks. </w:t>
      </w:r>
    </w:p>
    <w:p w14:paraId="221A9ACD" w14:textId="77777777" w:rsidR="001303BE" w:rsidRDefault="001303BE" w:rsidP="001303BE">
      <w:pPr>
        <w:pStyle w:val="NoSpacing"/>
      </w:pPr>
    </w:p>
    <w:tbl>
      <w:tblPr>
        <w:tblStyle w:val="TableGrid"/>
        <w:tblW w:w="0" w:type="auto"/>
        <w:tblLook w:val="04A0" w:firstRow="1" w:lastRow="0" w:firstColumn="1" w:lastColumn="0" w:noHBand="0" w:noVBand="1"/>
      </w:tblPr>
      <w:tblGrid>
        <w:gridCol w:w="704"/>
        <w:gridCol w:w="3402"/>
        <w:gridCol w:w="10949"/>
      </w:tblGrid>
      <w:tr w:rsidR="001303BE" w14:paraId="1FEE2AC9" w14:textId="77777777" w:rsidTr="001303BE">
        <w:tc>
          <w:tcPr>
            <w:tcW w:w="704" w:type="dxa"/>
          </w:tcPr>
          <w:p w14:paraId="71B17639" w14:textId="77777777" w:rsidR="001303BE" w:rsidRDefault="001303BE" w:rsidP="001303BE">
            <w:pPr>
              <w:pStyle w:val="NoSpacing"/>
              <w:tabs>
                <w:tab w:val="left" w:pos="975"/>
              </w:tabs>
              <w:jc w:val="center"/>
            </w:pPr>
            <w:r>
              <w:t>No.</w:t>
            </w:r>
          </w:p>
        </w:tc>
        <w:tc>
          <w:tcPr>
            <w:tcW w:w="3402" w:type="dxa"/>
          </w:tcPr>
          <w:p w14:paraId="40115B0C" w14:textId="77777777" w:rsidR="001303BE" w:rsidRDefault="001303BE" w:rsidP="001303BE">
            <w:pPr>
              <w:pStyle w:val="NoSpacing"/>
              <w:tabs>
                <w:tab w:val="left" w:pos="975"/>
              </w:tabs>
            </w:pPr>
            <w:r>
              <w:t>Question</w:t>
            </w:r>
          </w:p>
        </w:tc>
        <w:tc>
          <w:tcPr>
            <w:tcW w:w="10949" w:type="dxa"/>
          </w:tcPr>
          <w:p w14:paraId="74DEBC63" w14:textId="77777777" w:rsidR="001303BE" w:rsidRDefault="001303BE" w:rsidP="001303BE">
            <w:pPr>
              <w:pStyle w:val="NoSpacing"/>
              <w:tabs>
                <w:tab w:val="left" w:pos="975"/>
              </w:tabs>
            </w:pPr>
            <w:r>
              <w:t xml:space="preserve">Response </w:t>
            </w:r>
          </w:p>
        </w:tc>
      </w:tr>
      <w:tr w:rsidR="001303BE" w14:paraId="6536E0A4" w14:textId="77777777" w:rsidTr="001303BE">
        <w:tc>
          <w:tcPr>
            <w:tcW w:w="704" w:type="dxa"/>
          </w:tcPr>
          <w:p w14:paraId="0EEC2E93" w14:textId="77777777" w:rsidR="001303BE" w:rsidRDefault="00D91368" w:rsidP="001303BE">
            <w:pPr>
              <w:pStyle w:val="NoSpacing"/>
              <w:tabs>
                <w:tab w:val="left" w:pos="975"/>
              </w:tabs>
              <w:jc w:val="center"/>
            </w:pPr>
            <w:r>
              <w:t>1</w:t>
            </w:r>
          </w:p>
        </w:tc>
        <w:tc>
          <w:tcPr>
            <w:tcW w:w="3402" w:type="dxa"/>
          </w:tcPr>
          <w:p w14:paraId="15C370CE" w14:textId="77777777" w:rsidR="001303BE" w:rsidRDefault="00D91368" w:rsidP="001303BE">
            <w:pPr>
              <w:pStyle w:val="NoSpacing"/>
              <w:tabs>
                <w:tab w:val="left" w:pos="975"/>
              </w:tabs>
            </w:pPr>
            <w:r>
              <w:t>How will NET ensure that any improvement strategies put in place with the school will be sustainable and not place some students at risk as a result of short term ‘fixes’?</w:t>
            </w:r>
          </w:p>
        </w:tc>
        <w:tc>
          <w:tcPr>
            <w:tcW w:w="10949" w:type="dxa"/>
          </w:tcPr>
          <w:p w14:paraId="05CB598B" w14:textId="77777777" w:rsidR="001303BE" w:rsidRDefault="00CC7613" w:rsidP="001303BE">
            <w:pPr>
              <w:pStyle w:val="NoSpacing"/>
              <w:tabs>
                <w:tab w:val="left" w:pos="975"/>
              </w:tabs>
            </w:pPr>
            <w:r>
              <w:t xml:space="preserve">We have never done this and </w:t>
            </w:r>
            <w:r w:rsidR="00636030">
              <w:t>do</w:t>
            </w:r>
            <w:r>
              <w:t xml:space="preserve"> not </w:t>
            </w:r>
            <w:r w:rsidR="00636030">
              <w:t>intend</w:t>
            </w:r>
            <w:r>
              <w:t xml:space="preserve"> to start doing it. NET has never </w:t>
            </w:r>
            <w:r w:rsidR="00636030">
              <w:t>played</w:t>
            </w:r>
            <w:r>
              <w:t xml:space="preserve"> </w:t>
            </w:r>
            <w:r w:rsidR="00636030">
              <w:t>the</w:t>
            </w:r>
            <w:r>
              <w:t xml:space="preserve"> </w:t>
            </w:r>
            <w:r w:rsidR="00636030">
              <w:t>system</w:t>
            </w:r>
            <w:r>
              <w:t xml:space="preserve"> with </w:t>
            </w:r>
            <w:r w:rsidR="00636030">
              <w:t>young</w:t>
            </w:r>
            <w:r>
              <w:t xml:space="preserve"> </w:t>
            </w:r>
            <w:r w:rsidR="00636030">
              <w:t>people</w:t>
            </w:r>
            <w:r>
              <w:t xml:space="preserve"> or placed them at risk </w:t>
            </w:r>
            <w:r w:rsidR="00636030">
              <w:t>because of</w:t>
            </w:r>
            <w:r>
              <w:t xml:space="preserve"> a curriculu</w:t>
            </w:r>
            <w:r w:rsidR="00636030">
              <w:t>m dogma or over reliance on per</w:t>
            </w:r>
            <w:r>
              <w:t>f</w:t>
            </w:r>
            <w:r w:rsidR="00636030">
              <w:t>or</w:t>
            </w:r>
            <w:r>
              <w:t xml:space="preserve">mance tables. A </w:t>
            </w:r>
            <w:r w:rsidR="00636030">
              <w:t>curriculum must</w:t>
            </w:r>
            <w:r>
              <w:t xml:space="preserve"> be </w:t>
            </w:r>
            <w:r w:rsidR="00636030">
              <w:t>designed</w:t>
            </w:r>
            <w:r>
              <w:t xml:space="preserve"> with the needs </w:t>
            </w:r>
            <w:r w:rsidR="00636030">
              <w:t>of</w:t>
            </w:r>
            <w:r>
              <w:t xml:space="preserve"> </w:t>
            </w:r>
            <w:r w:rsidR="00636030">
              <w:t>all young people in mind.</w:t>
            </w:r>
            <w:r>
              <w:t xml:space="preserve"> </w:t>
            </w:r>
          </w:p>
        </w:tc>
      </w:tr>
      <w:tr w:rsidR="00D91368" w14:paraId="0D701E11" w14:textId="77777777" w:rsidTr="001303BE">
        <w:tc>
          <w:tcPr>
            <w:tcW w:w="704" w:type="dxa"/>
          </w:tcPr>
          <w:p w14:paraId="0554E7CC" w14:textId="77777777" w:rsidR="00D91368" w:rsidRDefault="00D91368" w:rsidP="001303BE">
            <w:pPr>
              <w:pStyle w:val="NoSpacing"/>
              <w:tabs>
                <w:tab w:val="left" w:pos="975"/>
              </w:tabs>
              <w:jc w:val="center"/>
            </w:pPr>
            <w:r>
              <w:t>2</w:t>
            </w:r>
          </w:p>
        </w:tc>
        <w:tc>
          <w:tcPr>
            <w:tcW w:w="3402" w:type="dxa"/>
          </w:tcPr>
          <w:p w14:paraId="254D2606" w14:textId="77777777" w:rsidR="00D91368" w:rsidRDefault="00D91368" w:rsidP="001303BE">
            <w:pPr>
              <w:pStyle w:val="NoSpacing"/>
              <w:tabs>
                <w:tab w:val="left" w:pos="975"/>
              </w:tabs>
            </w:pPr>
            <w:r>
              <w:t>How can NET support the ongoing development of staff through professional learning and practice?</w:t>
            </w:r>
          </w:p>
        </w:tc>
        <w:tc>
          <w:tcPr>
            <w:tcW w:w="10949" w:type="dxa"/>
          </w:tcPr>
          <w:p w14:paraId="1BB86E67" w14:textId="77777777" w:rsidR="00D91368" w:rsidRDefault="00E755DF" w:rsidP="001303BE">
            <w:pPr>
              <w:pStyle w:val="NoSpacing"/>
              <w:tabs>
                <w:tab w:val="left" w:pos="975"/>
              </w:tabs>
            </w:pPr>
            <w:r>
              <w:t xml:space="preserve">The Kernow Teaching School Alliance (KTSA) which Brannel will </w:t>
            </w:r>
            <w:r w:rsidR="000D4814">
              <w:t>automatically</w:t>
            </w:r>
            <w:r>
              <w:t xml:space="preserve"> join will offer a wide range of </w:t>
            </w:r>
            <w:r w:rsidR="000D4814">
              <w:t>training</w:t>
            </w:r>
            <w:r>
              <w:t xml:space="preserve"> and CPD for all </w:t>
            </w:r>
            <w:r w:rsidR="000D4814">
              <w:t>staff</w:t>
            </w:r>
            <w:r>
              <w:t xml:space="preserve"> across NET and our </w:t>
            </w:r>
            <w:r w:rsidR="000D4814">
              <w:t>partner trusts</w:t>
            </w:r>
            <w:r>
              <w:t xml:space="preserve"> </w:t>
            </w:r>
            <w:r w:rsidR="000D4814">
              <w:t>within</w:t>
            </w:r>
            <w:r>
              <w:t xml:space="preserve"> KTSA. </w:t>
            </w:r>
            <w:r w:rsidR="001D284F">
              <w:t xml:space="preserve">NET will develop a Career Entitlement Offer for staff which will be offered to all staff as part of recruitment and appointment. </w:t>
            </w:r>
          </w:p>
        </w:tc>
      </w:tr>
      <w:tr w:rsidR="00E95C90" w14:paraId="0356D11F" w14:textId="77777777" w:rsidTr="001303BE">
        <w:tc>
          <w:tcPr>
            <w:tcW w:w="704" w:type="dxa"/>
          </w:tcPr>
          <w:p w14:paraId="213E31F1" w14:textId="77777777" w:rsidR="00E95C90" w:rsidRDefault="00E95C90" w:rsidP="001303BE">
            <w:pPr>
              <w:pStyle w:val="NoSpacing"/>
              <w:tabs>
                <w:tab w:val="left" w:pos="975"/>
              </w:tabs>
              <w:jc w:val="center"/>
            </w:pPr>
            <w:r>
              <w:t>3</w:t>
            </w:r>
          </w:p>
        </w:tc>
        <w:tc>
          <w:tcPr>
            <w:tcW w:w="3402" w:type="dxa"/>
          </w:tcPr>
          <w:p w14:paraId="6A0EB421" w14:textId="77777777" w:rsidR="00E95C90" w:rsidRDefault="00E95C90" w:rsidP="001303BE">
            <w:pPr>
              <w:pStyle w:val="NoSpacing"/>
              <w:tabs>
                <w:tab w:val="left" w:pos="975"/>
              </w:tabs>
            </w:pPr>
            <w:r>
              <w:t>What can/will NET do to support the recruitment of excellent teachers, particularly in shortage subjects?</w:t>
            </w:r>
          </w:p>
        </w:tc>
        <w:tc>
          <w:tcPr>
            <w:tcW w:w="10949" w:type="dxa"/>
          </w:tcPr>
          <w:p w14:paraId="51213E10" w14:textId="77777777" w:rsidR="00E95C90" w:rsidRDefault="001D284F" w:rsidP="001303BE">
            <w:pPr>
              <w:pStyle w:val="NoSpacing"/>
              <w:tabs>
                <w:tab w:val="left" w:pos="975"/>
              </w:tabs>
            </w:pPr>
            <w:r>
              <w:t xml:space="preserve">See above. </w:t>
            </w:r>
            <w:r w:rsidR="00C15788">
              <w:t xml:space="preserve">We </w:t>
            </w:r>
            <w:r>
              <w:t xml:space="preserve">believe that offering a wide range of opportunities for refreshment and development will be attractive to potential employees. All future employees will be NET based and will be offered the opportunity to teach across our schools and across all key stages. The KTSA will continue to offer a </w:t>
            </w:r>
            <w:r w:rsidR="000A6F5D">
              <w:t>high-quality</w:t>
            </w:r>
            <w:r>
              <w:t xml:space="preserve"> School Direct Programme </w:t>
            </w:r>
            <w:r w:rsidR="000A6F5D">
              <w:t>to</w:t>
            </w:r>
            <w:r>
              <w:t xml:space="preserve"> grow our own talent. </w:t>
            </w:r>
          </w:p>
        </w:tc>
      </w:tr>
      <w:tr w:rsidR="00E95C90" w14:paraId="6A32947E" w14:textId="77777777" w:rsidTr="001303BE">
        <w:tc>
          <w:tcPr>
            <w:tcW w:w="704" w:type="dxa"/>
          </w:tcPr>
          <w:p w14:paraId="34A1358E" w14:textId="77777777" w:rsidR="00E95C90" w:rsidRDefault="00E95C90" w:rsidP="001303BE">
            <w:pPr>
              <w:pStyle w:val="NoSpacing"/>
              <w:tabs>
                <w:tab w:val="left" w:pos="975"/>
              </w:tabs>
              <w:jc w:val="center"/>
            </w:pPr>
            <w:r>
              <w:t>4</w:t>
            </w:r>
          </w:p>
        </w:tc>
        <w:tc>
          <w:tcPr>
            <w:tcW w:w="3402" w:type="dxa"/>
          </w:tcPr>
          <w:p w14:paraId="27905145" w14:textId="77777777" w:rsidR="00E95C90" w:rsidRDefault="00E95C90" w:rsidP="001303BE">
            <w:pPr>
              <w:pStyle w:val="NoSpacing"/>
              <w:tabs>
                <w:tab w:val="left" w:pos="975"/>
              </w:tabs>
            </w:pPr>
            <w:r>
              <w:t>Will NET allow for Brannel School to continue to engage with a variety of initial teacher training providers?</w:t>
            </w:r>
          </w:p>
        </w:tc>
        <w:tc>
          <w:tcPr>
            <w:tcW w:w="10949" w:type="dxa"/>
          </w:tcPr>
          <w:p w14:paraId="668A7EE2" w14:textId="77777777" w:rsidR="00E95C90" w:rsidRDefault="00BF0888" w:rsidP="001303BE">
            <w:pPr>
              <w:pStyle w:val="NoSpacing"/>
              <w:tabs>
                <w:tab w:val="left" w:pos="975"/>
              </w:tabs>
            </w:pPr>
            <w:r>
              <w:t xml:space="preserve">This will be an </w:t>
            </w:r>
            <w:r w:rsidR="000D4814">
              <w:t>expectation</w:t>
            </w:r>
            <w:r>
              <w:t xml:space="preserve">. It </w:t>
            </w:r>
            <w:r w:rsidR="000D4814">
              <w:t>is hoped that Bran</w:t>
            </w:r>
            <w:r>
              <w:t xml:space="preserve">nel </w:t>
            </w:r>
            <w:r w:rsidR="000D4814">
              <w:t>will als</w:t>
            </w:r>
            <w:r>
              <w:t xml:space="preserve">o work with the KTSA </w:t>
            </w:r>
            <w:proofErr w:type="gramStart"/>
            <w:r w:rsidR="00C53F05">
              <w:t xml:space="preserve">School </w:t>
            </w:r>
            <w:r w:rsidR="000D4814">
              <w:t xml:space="preserve"> Direct</w:t>
            </w:r>
            <w:proofErr w:type="gramEnd"/>
            <w:r w:rsidR="000D4814">
              <w:t xml:space="preserve"> Programme to grow</w:t>
            </w:r>
            <w:r>
              <w:t xml:space="preserve"> our own </w:t>
            </w:r>
            <w:r w:rsidR="000D4814">
              <w:t>talented</w:t>
            </w:r>
            <w:r>
              <w:t xml:space="preserve"> team </w:t>
            </w:r>
            <w:r w:rsidR="000D4814">
              <w:t>of</w:t>
            </w:r>
            <w:r>
              <w:t xml:space="preserve"> staff. </w:t>
            </w:r>
          </w:p>
        </w:tc>
      </w:tr>
      <w:tr w:rsidR="00D91368" w14:paraId="3DF65185" w14:textId="77777777" w:rsidTr="001303BE">
        <w:tc>
          <w:tcPr>
            <w:tcW w:w="704" w:type="dxa"/>
          </w:tcPr>
          <w:p w14:paraId="3177914C" w14:textId="77777777" w:rsidR="00D91368" w:rsidRDefault="0076146A" w:rsidP="001303BE">
            <w:pPr>
              <w:pStyle w:val="NoSpacing"/>
              <w:tabs>
                <w:tab w:val="left" w:pos="975"/>
              </w:tabs>
              <w:jc w:val="center"/>
            </w:pPr>
            <w:r>
              <w:t>5</w:t>
            </w:r>
          </w:p>
        </w:tc>
        <w:tc>
          <w:tcPr>
            <w:tcW w:w="3402" w:type="dxa"/>
          </w:tcPr>
          <w:p w14:paraId="530DDD2F" w14:textId="77777777" w:rsidR="00D91368" w:rsidRDefault="00E95C90" w:rsidP="00E95C90">
            <w:pPr>
              <w:pStyle w:val="NoSpacing"/>
              <w:tabs>
                <w:tab w:val="left" w:pos="975"/>
              </w:tabs>
            </w:pPr>
            <w:r>
              <w:t xml:space="preserve">How will NET tackle the ongoing funding issues in education through efficiency and pro-active income generation? </w:t>
            </w:r>
          </w:p>
        </w:tc>
        <w:tc>
          <w:tcPr>
            <w:tcW w:w="10949" w:type="dxa"/>
          </w:tcPr>
          <w:p w14:paraId="55EB4657" w14:textId="77777777" w:rsidR="00D91368" w:rsidRDefault="001D284F" w:rsidP="001303BE">
            <w:pPr>
              <w:pStyle w:val="NoSpacing"/>
              <w:tabs>
                <w:tab w:val="left" w:pos="975"/>
              </w:tabs>
            </w:pPr>
            <w:r>
              <w:t>Joint procurement and economies of scale will help, but will not solve</w:t>
            </w:r>
            <w:r w:rsidR="002770F8">
              <w:t>,</w:t>
            </w:r>
            <w:r>
              <w:t xml:space="preserve"> the funding crisis. The Finance Committee will monitor school budgets carefully and charge the FD and Business Managers </w:t>
            </w:r>
            <w:r w:rsidR="002770F8">
              <w:t xml:space="preserve">with 5- year budget forecasting, </w:t>
            </w:r>
            <w:r w:rsidR="000A6F5D">
              <w:t>to</w:t>
            </w:r>
            <w:r w:rsidR="002770F8">
              <w:t xml:space="preserve"> ensure that school leaders are tackling the issues well in advance. </w:t>
            </w:r>
            <w:r w:rsidR="00787852">
              <w:t>Appointing</w:t>
            </w:r>
            <w:r w:rsidR="002770F8">
              <w:t xml:space="preserve"> our own Business </w:t>
            </w:r>
            <w:r w:rsidR="00787852">
              <w:t>Development</w:t>
            </w:r>
            <w:r w:rsidR="002770F8">
              <w:t xml:space="preserve"> Team </w:t>
            </w:r>
            <w:r w:rsidR="00787852">
              <w:t>should</w:t>
            </w:r>
            <w:r w:rsidR="002770F8">
              <w:t xml:space="preserve"> enable </w:t>
            </w:r>
            <w:r w:rsidR="00787852">
              <w:t>us to become more proacti</w:t>
            </w:r>
            <w:r w:rsidR="002770F8">
              <w:t xml:space="preserve">ve about seeking additional sources of income. </w:t>
            </w:r>
            <w:r>
              <w:t xml:space="preserve"> </w:t>
            </w:r>
          </w:p>
        </w:tc>
      </w:tr>
    </w:tbl>
    <w:p w14:paraId="2DA233F5" w14:textId="77777777" w:rsidR="001303BE" w:rsidRDefault="001303BE"/>
    <w:sectPr w:rsidR="001303BE" w:rsidSect="006A49CD">
      <w:headerReference w:type="first" r:id="rId12"/>
      <w:type w:val="continuous"/>
      <w:pgSz w:w="16840" w:h="11920" w:orient="landscape"/>
      <w:pgMar w:top="1134" w:right="641" w:bottom="1004"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92C14" w14:textId="77777777" w:rsidR="006A7393" w:rsidRDefault="006A7393">
      <w:r>
        <w:separator/>
      </w:r>
    </w:p>
  </w:endnote>
  <w:endnote w:type="continuationSeparator" w:id="0">
    <w:p w14:paraId="192CDA47" w14:textId="77777777" w:rsidR="006A7393" w:rsidRDefault="006A7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D0619" w14:textId="77777777" w:rsidR="006A7393" w:rsidRDefault="006A7393">
      <w:r>
        <w:separator/>
      </w:r>
    </w:p>
  </w:footnote>
  <w:footnote w:type="continuationSeparator" w:id="0">
    <w:p w14:paraId="467FE38B" w14:textId="77777777" w:rsidR="006A7393" w:rsidRDefault="006A7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8CD81" w14:textId="77777777" w:rsidR="006A7393" w:rsidRDefault="006A7393">
    <w:pPr>
      <w:pStyle w:val="Header"/>
    </w:pPr>
    <w:r>
      <w:rPr>
        <w:noProof/>
        <w:lang w:eastAsia="en-GB"/>
      </w:rPr>
      <w:drawing>
        <wp:anchor distT="0" distB="0" distL="114300" distR="114300" simplePos="0" relativeHeight="251658240" behindDoc="1" locked="0" layoutInCell="1" allowOverlap="1" wp14:anchorId="0DFA67AF" wp14:editId="295886DC">
          <wp:simplePos x="0" y="0"/>
          <wp:positionH relativeFrom="page">
            <wp:posOffset>85725</wp:posOffset>
          </wp:positionH>
          <wp:positionV relativeFrom="paragraph">
            <wp:posOffset>-247650</wp:posOffset>
          </wp:positionV>
          <wp:extent cx="6062345" cy="1914525"/>
          <wp:effectExtent l="0" t="0" r="0" b="9525"/>
          <wp:wrapNone/>
          <wp:docPr id="4" name="Picture 4" descr="Brannel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annel Letterhead"/>
                  <pic:cNvPicPr>
                    <a:picLocks noChangeAspect="1" noChangeArrowheads="1"/>
                  </pic:cNvPicPr>
                </pic:nvPicPr>
                <pic:blipFill>
                  <a:blip r:embed="rId1">
                    <a:extLst>
                      <a:ext uri="{28A0092B-C50C-407E-A947-70E740481C1C}">
                        <a14:useLocalDpi xmlns:a14="http://schemas.microsoft.com/office/drawing/2010/main" val="0"/>
                      </a:ext>
                    </a:extLst>
                  </a:blip>
                  <a:srcRect t="893" b="76797"/>
                  <a:stretch>
                    <a:fillRect/>
                  </a:stretch>
                </pic:blipFill>
                <pic:spPr bwMode="auto">
                  <a:xfrm>
                    <a:off x="0" y="0"/>
                    <a:ext cx="6062345" cy="1914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26F85" w14:textId="77777777" w:rsidR="006A7393" w:rsidRDefault="006A73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115A"/>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E06C1"/>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E0380"/>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D3747"/>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07F88"/>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883283"/>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880079"/>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037135"/>
    <w:multiLevelType w:val="hybridMultilevel"/>
    <w:tmpl w:val="36967BF8"/>
    <w:lvl w:ilvl="0" w:tplc="85DE188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F428FE"/>
    <w:multiLevelType w:val="hybridMultilevel"/>
    <w:tmpl w:val="1E7CDB16"/>
    <w:lvl w:ilvl="0" w:tplc="306E31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0151CF"/>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B347C5"/>
    <w:multiLevelType w:val="hybridMultilevel"/>
    <w:tmpl w:val="23FE5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DD0B79"/>
    <w:multiLevelType w:val="hybridMultilevel"/>
    <w:tmpl w:val="719AA8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0"/>
  </w:num>
  <w:num w:numId="5">
    <w:abstractNumId w:val="1"/>
  </w:num>
  <w:num w:numId="6">
    <w:abstractNumId w:val="5"/>
  </w:num>
  <w:num w:numId="7">
    <w:abstractNumId w:val="2"/>
  </w:num>
  <w:num w:numId="8">
    <w:abstractNumId w:val="3"/>
  </w:num>
  <w:num w:numId="9">
    <w:abstractNumId w:val="9"/>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424"/>
    <w:rsid w:val="0004111D"/>
    <w:rsid w:val="000422D8"/>
    <w:rsid w:val="00047DFE"/>
    <w:rsid w:val="0005136B"/>
    <w:rsid w:val="00075D39"/>
    <w:rsid w:val="00094D32"/>
    <w:rsid w:val="00095E81"/>
    <w:rsid w:val="000A472D"/>
    <w:rsid w:val="000A6F5D"/>
    <w:rsid w:val="000D4814"/>
    <w:rsid w:val="000D4ABE"/>
    <w:rsid w:val="000F4846"/>
    <w:rsid w:val="00105ADC"/>
    <w:rsid w:val="00112FE5"/>
    <w:rsid w:val="001303BE"/>
    <w:rsid w:val="00140F8C"/>
    <w:rsid w:val="0016377B"/>
    <w:rsid w:val="00163BBB"/>
    <w:rsid w:val="001A19FC"/>
    <w:rsid w:val="001A6A13"/>
    <w:rsid w:val="001B0BE2"/>
    <w:rsid w:val="001D284F"/>
    <w:rsid w:val="001D30F5"/>
    <w:rsid w:val="00200028"/>
    <w:rsid w:val="0021096A"/>
    <w:rsid w:val="00252750"/>
    <w:rsid w:val="00272EA9"/>
    <w:rsid w:val="002770F8"/>
    <w:rsid w:val="00284FC5"/>
    <w:rsid w:val="00291FB5"/>
    <w:rsid w:val="002E4594"/>
    <w:rsid w:val="003074CD"/>
    <w:rsid w:val="00313084"/>
    <w:rsid w:val="00340785"/>
    <w:rsid w:val="00346AFC"/>
    <w:rsid w:val="003531BA"/>
    <w:rsid w:val="0036669C"/>
    <w:rsid w:val="0037647F"/>
    <w:rsid w:val="0038291E"/>
    <w:rsid w:val="0039465A"/>
    <w:rsid w:val="003E7381"/>
    <w:rsid w:val="003F7CE8"/>
    <w:rsid w:val="00407992"/>
    <w:rsid w:val="004137CD"/>
    <w:rsid w:val="00440B5C"/>
    <w:rsid w:val="00451FAA"/>
    <w:rsid w:val="004526C7"/>
    <w:rsid w:val="00460991"/>
    <w:rsid w:val="004817E7"/>
    <w:rsid w:val="004B4398"/>
    <w:rsid w:val="004B598E"/>
    <w:rsid w:val="004C234C"/>
    <w:rsid w:val="004C7A1B"/>
    <w:rsid w:val="005047B3"/>
    <w:rsid w:val="00547253"/>
    <w:rsid w:val="0058558E"/>
    <w:rsid w:val="005A54A0"/>
    <w:rsid w:val="005C0871"/>
    <w:rsid w:val="005C0AC3"/>
    <w:rsid w:val="005C1CD4"/>
    <w:rsid w:val="005C2621"/>
    <w:rsid w:val="005D2A7C"/>
    <w:rsid w:val="005D65FA"/>
    <w:rsid w:val="005F3EBD"/>
    <w:rsid w:val="00600105"/>
    <w:rsid w:val="00636030"/>
    <w:rsid w:val="00637161"/>
    <w:rsid w:val="00644BC2"/>
    <w:rsid w:val="006610F5"/>
    <w:rsid w:val="006836E9"/>
    <w:rsid w:val="006A49CD"/>
    <w:rsid w:val="006A7393"/>
    <w:rsid w:val="006C5A0F"/>
    <w:rsid w:val="006E56DC"/>
    <w:rsid w:val="0076146A"/>
    <w:rsid w:val="00766C2D"/>
    <w:rsid w:val="00780582"/>
    <w:rsid w:val="00787852"/>
    <w:rsid w:val="007A745C"/>
    <w:rsid w:val="007F5C9C"/>
    <w:rsid w:val="00821D34"/>
    <w:rsid w:val="00826976"/>
    <w:rsid w:val="00861F60"/>
    <w:rsid w:val="0088435E"/>
    <w:rsid w:val="008A65CB"/>
    <w:rsid w:val="008B29D5"/>
    <w:rsid w:val="00981C49"/>
    <w:rsid w:val="00985384"/>
    <w:rsid w:val="0098561D"/>
    <w:rsid w:val="00991EF8"/>
    <w:rsid w:val="009B55C4"/>
    <w:rsid w:val="009C0BF7"/>
    <w:rsid w:val="009F1652"/>
    <w:rsid w:val="00A00A1B"/>
    <w:rsid w:val="00A30644"/>
    <w:rsid w:val="00A51A64"/>
    <w:rsid w:val="00AA2228"/>
    <w:rsid w:val="00AB7AD7"/>
    <w:rsid w:val="00AC7D2D"/>
    <w:rsid w:val="00AE0793"/>
    <w:rsid w:val="00AE0DFF"/>
    <w:rsid w:val="00AF3609"/>
    <w:rsid w:val="00B01FE7"/>
    <w:rsid w:val="00B35603"/>
    <w:rsid w:val="00BD727B"/>
    <w:rsid w:val="00BE7506"/>
    <w:rsid w:val="00BF0888"/>
    <w:rsid w:val="00C06647"/>
    <w:rsid w:val="00C15788"/>
    <w:rsid w:val="00C32E55"/>
    <w:rsid w:val="00C40E2F"/>
    <w:rsid w:val="00C53F05"/>
    <w:rsid w:val="00C5574E"/>
    <w:rsid w:val="00C557C8"/>
    <w:rsid w:val="00C56033"/>
    <w:rsid w:val="00C841D4"/>
    <w:rsid w:val="00C876E8"/>
    <w:rsid w:val="00CC7613"/>
    <w:rsid w:val="00CC7D3C"/>
    <w:rsid w:val="00D005FD"/>
    <w:rsid w:val="00D131F2"/>
    <w:rsid w:val="00D1420F"/>
    <w:rsid w:val="00D3265A"/>
    <w:rsid w:val="00D4792A"/>
    <w:rsid w:val="00D91368"/>
    <w:rsid w:val="00DA44D4"/>
    <w:rsid w:val="00DA7958"/>
    <w:rsid w:val="00DB0596"/>
    <w:rsid w:val="00DB0F3C"/>
    <w:rsid w:val="00DD3EAB"/>
    <w:rsid w:val="00DE0ACC"/>
    <w:rsid w:val="00E20424"/>
    <w:rsid w:val="00E755DF"/>
    <w:rsid w:val="00E875A5"/>
    <w:rsid w:val="00E95C90"/>
    <w:rsid w:val="00EA575A"/>
    <w:rsid w:val="00EA7B14"/>
    <w:rsid w:val="00EB7EEF"/>
    <w:rsid w:val="00ED37BB"/>
    <w:rsid w:val="00ED7FFC"/>
    <w:rsid w:val="00EF1A33"/>
    <w:rsid w:val="00EF6802"/>
    <w:rsid w:val="00F307E9"/>
    <w:rsid w:val="00F535F5"/>
    <w:rsid w:val="00F6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CEB289"/>
  <w15:docId w15:val="{4D66274F-0635-4843-876C-33986961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7992"/>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766C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2D"/>
    <w:rPr>
      <w:rFonts w:ascii="Segoe UI" w:eastAsiaTheme="minorHAnsi" w:hAnsi="Segoe UI" w:cs="Segoe UI"/>
      <w:sz w:val="18"/>
      <w:szCs w:val="18"/>
      <w:lang w:eastAsia="en-US"/>
    </w:rPr>
  </w:style>
  <w:style w:type="paragraph" w:styleId="NoSpacing">
    <w:name w:val="No Spacing"/>
    <w:uiPriority w:val="1"/>
    <w:qFormat/>
    <w:rsid w:val="000A472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41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8099E36901EA4CB9555D679CF35974" ma:contentTypeVersion="1" ma:contentTypeDescription="Create a new document." ma:contentTypeScope="" ma:versionID="4279f5a578c9d468446b8c42047d853b">
  <xsd:schema xmlns:xsd="http://www.w3.org/2001/XMLSchema" xmlns:xs="http://www.w3.org/2001/XMLSchema" xmlns:p="http://schemas.microsoft.com/office/2006/metadata/properties" xmlns:ns3="18cc25ef-b48b-40c4-9d00-063fe09b21dd" targetNamespace="http://schemas.microsoft.com/office/2006/metadata/properties" ma:root="true" ma:fieldsID="d50a52491d4e072f041aaddb390f5ea4" ns3:_="">
    <xsd:import namespace="18cc25ef-b48b-40c4-9d00-063fe09b21d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c25ef-b48b-40c4-9d00-063fe09b21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74ABC-0E9F-4F87-A05F-D01E5E58E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c25ef-b48b-40c4-9d00-063fe09b2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78DB35-9EDB-4A2D-B416-05153909D998}">
  <ds:schemaRefs>
    <ds:schemaRef ds:uri="http://purl.org/dc/terms/"/>
    <ds:schemaRef ds:uri="http://schemas.openxmlformats.org/package/2006/metadata/core-properties"/>
    <ds:schemaRef ds:uri="http://purl.org/dc/dcmitype/"/>
    <ds:schemaRef ds:uri="http://schemas.microsoft.com/office/infopath/2007/PartnerControls"/>
    <ds:schemaRef ds:uri="18cc25ef-b48b-40c4-9d00-063fe09b21dd"/>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7EADA3D4-143F-4D1C-8563-510B61D2A58C}">
  <ds:schemaRefs>
    <ds:schemaRef ds:uri="http://schemas.microsoft.com/sharepoint/v3/contenttype/forms"/>
  </ds:schemaRefs>
</ds:datastoreItem>
</file>

<file path=customXml/itemProps4.xml><?xml version="1.0" encoding="utf-8"?>
<ds:datastoreItem xmlns:ds="http://schemas.openxmlformats.org/officeDocument/2006/customXml" ds:itemID="{5F25A3AC-07BE-4951-BDA0-B15612D0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FAADFAAB</Template>
  <TotalTime>0</TotalTime>
  <Pages>6</Pages>
  <Words>2898</Words>
  <Characters>16521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Brannel School</Company>
  <LinksUpToDate>false</LinksUpToDate>
  <CharactersWithSpaces>19381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Gasiorowski</dc:creator>
  <cp:keywords/>
  <cp:lastModifiedBy>Andy Edmonds</cp:lastModifiedBy>
  <cp:revision>2</cp:revision>
  <cp:lastPrinted>2017-06-08T12:06:00Z</cp:lastPrinted>
  <dcterms:created xsi:type="dcterms:W3CDTF">2017-09-02T10:39:00Z</dcterms:created>
  <dcterms:modified xsi:type="dcterms:W3CDTF">2017-09-02T10:39:00Z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2014-09-10T00:00:00Z</vt:filetime>
  </property>
  <property fmtid="{D5CDD505-2E9C-101B-9397-08002B2CF9AE}" pid="3" name="LastSaved">
    <vt:filetime>2014-09-10T00:00:00Z</vt:filetime>
  </property>
  <property fmtid="{D5CDD505-2E9C-101B-9397-08002B2CF9AE}" pid="4" name="ContentTypeId">
    <vt:lpwstr>0x010100678099E36901EA4CB9555D679CF35974</vt:lpwstr>
  </property>
</Properties>
</file>